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14895" w14:textId="77777777" w:rsidR="00BD3BDC" w:rsidRPr="0098023E" w:rsidRDefault="00BD3BDC" w:rsidP="00C55BAF">
      <w:pPr>
        <w:rPr>
          <w:rFonts w:ascii="LouguiyaFR" w:hAnsi="LouguiyaFR" w:cs="Tahoma"/>
          <w:iCs/>
          <w:color w:val="C00000"/>
          <w:sz w:val="24"/>
        </w:rPr>
      </w:pPr>
    </w:p>
    <w:p w14:paraId="6F95B987" w14:textId="77777777" w:rsidR="00930524" w:rsidRPr="00C55BAF" w:rsidRDefault="00930524" w:rsidP="00C55BAF">
      <w:pPr>
        <w:pStyle w:val="Paragraphedeliste"/>
        <w:numPr>
          <w:ilvl w:val="0"/>
          <w:numId w:val="4"/>
        </w:numPr>
        <w:spacing w:after="120"/>
        <w:ind w:left="284"/>
        <w:jc w:val="both"/>
        <w:rPr>
          <w:rFonts w:ascii="LouguiyaFR" w:hAnsi="LouguiyaFR"/>
          <w:iCs/>
          <w:color w:val="000000"/>
          <w:sz w:val="24"/>
        </w:rPr>
      </w:pPr>
      <w:r w:rsidRPr="00930524">
        <w:rPr>
          <w:rFonts w:ascii="LouguiyaFR" w:hAnsi="LouguiyaFR"/>
          <w:b/>
          <w:iCs/>
          <w:color w:val="000000"/>
          <w:sz w:val="24"/>
        </w:rPr>
        <w:t xml:space="preserve">GÉNÉRALITÉS : </w:t>
      </w:r>
    </w:p>
    <w:p w14:paraId="5DFB6036" w14:textId="77777777" w:rsidR="00010598" w:rsidRDefault="00930524" w:rsidP="00010598">
      <w:pPr>
        <w:spacing w:line="276" w:lineRule="auto"/>
        <w:ind w:left="-76"/>
        <w:jc w:val="both"/>
        <w:rPr>
          <w:rFonts w:ascii="LouguiyaFR" w:hAnsi="LouguiyaFR"/>
          <w:iCs/>
          <w:color w:val="000000"/>
          <w:sz w:val="24"/>
        </w:rPr>
      </w:pPr>
      <w:r w:rsidRPr="00930524">
        <w:rPr>
          <w:rFonts w:ascii="LouguiyaFR" w:hAnsi="LouguiyaFR"/>
          <w:iCs/>
          <w:color w:val="000000"/>
          <w:sz w:val="24"/>
        </w:rPr>
        <w:t>Les présentes conditions générales s'appliquent aux relations contractuelles entre LNM et la société cliente.</w:t>
      </w:r>
    </w:p>
    <w:p w14:paraId="0FA6CE50" w14:textId="77777777" w:rsidR="00010598" w:rsidRDefault="00930524" w:rsidP="00010598">
      <w:pPr>
        <w:spacing w:line="276" w:lineRule="auto"/>
        <w:ind w:left="-76"/>
        <w:jc w:val="both"/>
        <w:rPr>
          <w:rFonts w:ascii="LouguiyaFR" w:hAnsi="LouguiyaFR"/>
          <w:iCs/>
          <w:color w:val="000000"/>
          <w:sz w:val="24"/>
        </w:rPr>
      </w:pPr>
      <w:r w:rsidRPr="0008097F">
        <w:rPr>
          <w:rFonts w:ascii="LouguiyaFR" w:hAnsi="LouguiyaFR"/>
          <w:iCs/>
          <w:color w:val="000000"/>
          <w:sz w:val="24"/>
        </w:rPr>
        <w:t>Le LNM effectue tous travaux d’étalonnages, de vérifications et d’assistance technique.</w:t>
      </w:r>
    </w:p>
    <w:p w14:paraId="0D458C9C" w14:textId="77777777" w:rsidR="00930524" w:rsidRPr="0008097F" w:rsidRDefault="00930524" w:rsidP="00C55BAF">
      <w:pPr>
        <w:spacing w:after="120" w:line="276" w:lineRule="auto"/>
        <w:ind w:left="-76"/>
        <w:jc w:val="both"/>
        <w:rPr>
          <w:rFonts w:ascii="LouguiyaFR" w:hAnsi="LouguiyaFR"/>
          <w:iCs/>
          <w:color w:val="000000"/>
          <w:sz w:val="24"/>
        </w:rPr>
      </w:pPr>
      <w:r w:rsidRPr="0008097F">
        <w:rPr>
          <w:rFonts w:ascii="LouguiyaFR" w:hAnsi="LouguiyaFR"/>
          <w:iCs/>
          <w:color w:val="000000"/>
          <w:sz w:val="24"/>
        </w:rPr>
        <w:t>Ils sont effectués dans les conditions définies ci-après qui peuvent être modifiées que par des conditions particulières expressément acceptées par le LNM.</w:t>
      </w:r>
    </w:p>
    <w:p w14:paraId="40300354" w14:textId="77777777" w:rsidR="00010598" w:rsidRPr="00C55BAF" w:rsidRDefault="00930524" w:rsidP="00C55BAF">
      <w:pPr>
        <w:pStyle w:val="Paragraphedeliste"/>
        <w:numPr>
          <w:ilvl w:val="0"/>
          <w:numId w:val="4"/>
        </w:numPr>
        <w:spacing w:after="120"/>
        <w:ind w:left="284"/>
        <w:jc w:val="both"/>
        <w:rPr>
          <w:rFonts w:ascii="LouguiyaFR" w:hAnsi="LouguiyaFR"/>
          <w:b/>
          <w:iCs/>
          <w:color w:val="000000"/>
          <w:sz w:val="24"/>
        </w:rPr>
      </w:pPr>
      <w:r w:rsidRPr="00930524">
        <w:rPr>
          <w:rFonts w:ascii="LouguiyaFR" w:hAnsi="LouguiyaFR"/>
          <w:b/>
          <w:iCs/>
          <w:color w:val="000000"/>
          <w:sz w:val="24"/>
        </w:rPr>
        <w:t>CONFIDENTIALITE :</w:t>
      </w:r>
    </w:p>
    <w:p w14:paraId="0CFC925F" w14:textId="39E7A58C" w:rsidR="00930524" w:rsidRPr="00C55BAF" w:rsidRDefault="00930524" w:rsidP="00C55BAF">
      <w:pPr>
        <w:spacing w:after="120" w:line="276" w:lineRule="auto"/>
        <w:ind w:left="-76"/>
        <w:jc w:val="both"/>
        <w:rPr>
          <w:rFonts w:ascii="LouguiyaFR" w:hAnsi="LouguiyaFR"/>
          <w:b/>
          <w:iCs/>
          <w:color w:val="000000"/>
          <w:sz w:val="24"/>
        </w:rPr>
      </w:pPr>
      <w:r w:rsidRPr="00010598">
        <w:rPr>
          <w:rFonts w:ascii="LouguiyaFR" w:hAnsi="LouguiyaFR"/>
          <w:iCs/>
          <w:color w:val="000000"/>
          <w:sz w:val="24"/>
        </w:rPr>
        <w:t>Le LNM s’interdit de communiquer à des tiers, sans accord préalable</w:t>
      </w:r>
      <w:r w:rsidR="0098023E">
        <w:rPr>
          <w:rFonts w:ascii="LouguiyaFR" w:hAnsi="LouguiyaFR"/>
          <w:iCs/>
          <w:color w:val="000000"/>
          <w:sz w:val="24"/>
        </w:rPr>
        <w:t xml:space="preserve"> du client</w:t>
      </w:r>
      <w:r w:rsidRPr="00010598">
        <w:rPr>
          <w:rFonts w:ascii="LouguiyaFR" w:hAnsi="LouguiyaFR"/>
          <w:iCs/>
          <w:color w:val="000000"/>
          <w:sz w:val="24"/>
        </w:rPr>
        <w:t>, tout renseignement concernant les travaux qui lui sont confiés. Le personnel du LNM est contractuellement tenu au secret professionnel</w:t>
      </w:r>
      <w:r w:rsidR="00010598">
        <w:rPr>
          <w:rFonts w:ascii="LouguiyaFR" w:hAnsi="LouguiyaFR"/>
          <w:iCs/>
          <w:color w:val="000000"/>
          <w:sz w:val="24"/>
        </w:rPr>
        <w:t>.</w:t>
      </w:r>
    </w:p>
    <w:p w14:paraId="50880CB8" w14:textId="77777777" w:rsidR="00930524" w:rsidRPr="00C55BAF" w:rsidRDefault="00930524" w:rsidP="00C55BAF">
      <w:pPr>
        <w:pStyle w:val="Paragraphedeliste"/>
        <w:numPr>
          <w:ilvl w:val="0"/>
          <w:numId w:val="4"/>
        </w:numPr>
        <w:spacing w:after="120"/>
        <w:ind w:left="284"/>
        <w:jc w:val="both"/>
        <w:rPr>
          <w:rFonts w:ascii="LouguiyaFR" w:hAnsi="LouguiyaFR"/>
          <w:b/>
          <w:iCs/>
          <w:color w:val="000000"/>
          <w:sz w:val="24"/>
        </w:rPr>
      </w:pPr>
      <w:r w:rsidRPr="00930524">
        <w:rPr>
          <w:rFonts w:ascii="LouguiyaFR" w:hAnsi="LouguiyaFR"/>
          <w:b/>
          <w:iCs/>
          <w:color w:val="000000"/>
          <w:sz w:val="24"/>
        </w:rPr>
        <w:t>COMMANDE</w:t>
      </w:r>
      <w:r>
        <w:rPr>
          <w:rFonts w:ascii="LouguiyaFR" w:hAnsi="LouguiyaFR"/>
          <w:b/>
          <w:iCs/>
          <w:color w:val="000000"/>
          <w:sz w:val="24"/>
        </w:rPr>
        <w:t> :</w:t>
      </w:r>
    </w:p>
    <w:p w14:paraId="0E5CD041" w14:textId="26747B63" w:rsidR="00930524" w:rsidRPr="0008097F" w:rsidRDefault="00930524" w:rsidP="00C55BAF">
      <w:pPr>
        <w:spacing w:line="276" w:lineRule="auto"/>
        <w:jc w:val="both"/>
        <w:rPr>
          <w:rFonts w:ascii="LouguiyaFR" w:hAnsi="LouguiyaFR"/>
          <w:iCs/>
          <w:color w:val="000000"/>
          <w:sz w:val="24"/>
        </w:rPr>
      </w:pPr>
      <w:r w:rsidRPr="0008097F">
        <w:rPr>
          <w:rFonts w:ascii="LouguiyaFR" w:hAnsi="LouguiyaFR"/>
          <w:iCs/>
          <w:color w:val="000000"/>
          <w:sz w:val="24"/>
        </w:rPr>
        <w:t>Les travaux correspondant à une prestation ne sont entrepris qu’après réception d’une commande écrite, établie en bonne et due forme sur papier à en-tête</w:t>
      </w:r>
      <w:r w:rsidR="0098023E">
        <w:rPr>
          <w:rFonts w:ascii="LouguiyaFR" w:hAnsi="LouguiyaFR"/>
          <w:iCs/>
          <w:color w:val="000000"/>
          <w:sz w:val="24"/>
        </w:rPr>
        <w:t xml:space="preserve"> </w:t>
      </w:r>
      <w:r w:rsidRPr="0008097F">
        <w:rPr>
          <w:rFonts w:ascii="LouguiyaFR" w:hAnsi="LouguiyaFR"/>
          <w:iCs/>
          <w:color w:val="000000"/>
          <w:sz w:val="24"/>
        </w:rPr>
        <w:t>par le client. Elle doit comporter la date de commande, la désignation précise de la prestation, éventuellement la référence du devis LNM et la qualité du signataire.</w:t>
      </w:r>
    </w:p>
    <w:p w14:paraId="19AE0630" w14:textId="77777777" w:rsidR="00930524" w:rsidRPr="0008097F" w:rsidRDefault="00930524" w:rsidP="00010598">
      <w:pPr>
        <w:spacing w:line="276" w:lineRule="auto"/>
        <w:jc w:val="both"/>
        <w:rPr>
          <w:rFonts w:ascii="LouguiyaFR" w:hAnsi="LouguiyaFR"/>
          <w:iCs/>
          <w:color w:val="000000"/>
          <w:sz w:val="24"/>
        </w:rPr>
      </w:pPr>
      <w:r w:rsidRPr="0008097F">
        <w:rPr>
          <w:rFonts w:ascii="LouguiyaFR" w:hAnsi="LouguiyaFR"/>
          <w:iCs/>
          <w:color w:val="000000"/>
          <w:sz w:val="24"/>
        </w:rPr>
        <w:t>L’exécution de la prestation implique l’acceptation par le client des présentes conditions générales et des conditions particulières figurant au devis.</w:t>
      </w:r>
    </w:p>
    <w:p w14:paraId="4430183C" w14:textId="77777777" w:rsidR="00930524" w:rsidRPr="00C55BAF" w:rsidRDefault="00930524" w:rsidP="00C55BAF">
      <w:pPr>
        <w:spacing w:after="120" w:line="276" w:lineRule="auto"/>
        <w:jc w:val="both"/>
        <w:rPr>
          <w:rFonts w:ascii="LouguiyaFR" w:hAnsi="LouguiyaFR"/>
          <w:iCs/>
          <w:color w:val="000000"/>
          <w:sz w:val="24"/>
        </w:rPr>
      </w:pPr>
      <w:r w:rsidRPr="0008097F">
        <w:rPr>
          <w:rFonts w:ascii="LouguiyaFR" w:hAnsi="LouguiyaFR"/>
          <w:iCs/>
          <w:color w:val="000000"/>
          <w:sz w:val="24"/>
        </w:rPr>
        <w:t>Sauf indications particulières, le devis est valable durant 3 mois à partir de sa date d’établissement.</w:t>
      </w:r>
    </w:p>
    <w:p w14:paraId="041E8380" w14:textId="77777777" w:rsidR="00930524" w:rsidRPr="00C55BAF" w:rsidRDefault="00930524" w:rsidP="00C55BAF">
      <w:pPr>
        <w:pStyle w:val="Paragraphedeliste"/>
        <w:numPr>
          <w:ilvl w:val="0"/>
          <w:numId w:val="4"/>
        </w:numPr>
        <w:spacing w:after="120"/>
        <w:ind w:left="284"/>
        <w:jc w:val="both"/>
        <w:rPr>
          <w:rFonts w:ascii="LouguiyaFR" w:hAnsi="LouguiyaFR"/>
          <w:iCs/>
          <w:sz w:val="24"/>
        </w:rPr>
      </w:pPr>
      <w:r w:rsidRPr="00930524">
        <w:rPr>
          <w:rFonts w:ascii="LouguiyaFR" w:hAnsi="LouguiyaFR"/>
          <w:b/>
          <w:iCs/>
          <w:sz w:val="24"/>
        </w:rPr>
        <w:t>DELAIS DE LIVRAISON :</w:t>
      </w:r>
      <w:r w:rsidRPr="00930524">
        <w:rPr>
          <w:rFonts w:ascii="LouguiyaFR" w:hAnsi="LouguiyaFR"/>
          <w:iCs/>
          <w:sz w:val="24"/>
        </w:rPr>
        <w:t xml:space="preserve"> </w:t>
      </w:r>
    </w:p>
    <w:p w14:paraId="21A786D7" w14:textId="77777777" w:rsidR="00010598" w:rsidRDefault="00930524" w:rsidP="00010598">
      <w:pPr>
        <w:spacing w:line="276" w:lineRule="auto"/>
        <w:ind w:left="-76"/>
        <w:jc w:val="both"/>
        <w:rPr>
          <w:rFonts w:ascii="LouguiyaFR" w:hAnsi="LouguiyaFR"/>
          <w:iCs/>
          <w:sz w:val="24"/>
        </w:rPr>
      </w:pPr>
      <w:r w:rsidRPr="00930524">
        <w:rPr>
          <w:rFonts w:ascii="LouguiyaFR" w:hAnsi="LouguiyaFR"/>
          <w:iCs/>
          <w:sz w:val="24"/>
        </w:rPr>
        <w:t>Le délai de livraison indiqué sur notre offre ou accusé de réception, compte à partir de la date où nous sommes en possession de tous les renseignements techniques nécessaires à l’exécution de la commande.</w:t>
      </w:r>
    </w:p>
    <w:p w14:paraId="012E7B11" w14:textId="77777777" w:rsidR="0098023E" w:rsidRDefault="00930524" w:rsidP="0098023E">
      <w:pPr>
        <w:spacing w:after="120" w:line="276" w:lineRule="auto"/>
        <w:ind w:left="-76"/>
        <w:jc w:val="both"/>
        <w:rPr>
          <w:rFonts w:ascii="LouguiyaFR" w:hAnsi="LouguiyaFR"/>
          <w:iCs/>
          <w:sz w:val="24"/>
        </w:rPr>
      </w:pPr>
      <w:r w:rsidRPr="0008097F">
        <w:rPr>
          <w:rFonts w:ascii="LouguiyaFR" w:hAnsi="LouguiyaFR"/>
          <w:iCs/>
          <w:sz w:val="24"/>
        </w:rPr>
        <w:t>Dans le cas où le contrat de vente comporte un terme de paiement à la commande, le délai compte à partir de la réception du paiement de ce terme. Le délai de livraison est observé dans la limite du possible. Les retards ne peuvent pas justifier l’annulation de la commande ou l’application de pénalités à moins d’accords spéciaux.</w:t>
      </w:r>
    </w:p>
    <w:p w14:paraId="750C69D3" w14:textId="77777777" w:rsidR="0098023E" w:rsidRDefault="007E5DE9" w:rsidP="0098023E">
      <w:pPr>
        <w:spacing w:after="120" w:line="276" w:lineRule="auto"/>
        <w:ind w:left="-76"/>
        <w:jc w:val="both"/>
        <w:rPr>
          <w:rFonts w:ascii="LouguiyaFR" w:hAnsi="LouguiyaFR"/>
          <w:iCs/>
          <w:sz w:val="24"/>
        </w:rPr>
      </w:pPr>
      <w:r w:rsidRPr="007E5DE9">
        <w:rPr>
          <w:rFonts w:ascii="LouguiyaFR" w:hAnsi="LouguiyaFR"/>
          <w:iCs/>
          <w:sz w:val="24"/>
        </w:rPr>
        <w:t>Pour diminuer les délais d’immobilisation des instruments, nous vous conseillons d’éviter d’envoyer du matériel sans avoir pris rendez-vous, au préalable, pour faire effectuer l’étalonnage.</w:t>
      </w:r>
    </w:p>
    <w:p w14:paraId="5493F878" w14:textId="77777777" w:rsidR="0098023E" w:rsidRDefault="007E5DE9" w:rsidP="0098023E">
      <w:pPr>
        <w:spacing w:after="120" w:line="276" w:lineRule="auto"/>
        <w:ind w:left="-76"/>
        <w:jc w:val="both"/>
        <w:rPr>
          <w:rFonts w:ascii="LouguiyaFR" w:hAnsi="LouguiyaFR"/>
          <w:iCs/>
          <w:sz w:val="24"/>
        </w:rPr>
      </w:pPr>
      <w:r w:rsidRPr="007E5DE9">
        <w:rPr>
          <w:rFonts w:ascii="LouguiyaFR" w:hAnsi="LouguiyaFR"/>
          <w:iCs/>
          <w:sz w:val="24"/>
        </w:rPr>
        <w:t>Dans le cas contraire, et suivant le planning de nos engagements, le matériel risque d’être immobilisé inutilement.</w:t>
      </w:r>
    </w:p>
    <w:p w14:paraId="70B1ADE7" w14:textId="7F17F160" w:rsidR="007E5DE9" w:rsidRPr="007E5DE9" w:rsidRDefault="007E5DE9" w:rsidP="0098023E">
      <w:pPr>
        <w:spacing w:after="120" w:line="276" w:lineRule="auto"/>
        <w:ind w:left="-76"/>
        <w:jc w:val="both"/>
        <w:rPr>
          <w:rFonts w:ascii="LouguiyaFR" w:hAnsi="LouguiyaFR"/>
          <w:iCs/>
          <w:sz w:val="24"/>
        </w:rPr>
      </w:pPr>
      <w:r w:rsidRPr="007E5DE9">
        <w:rPr>
          <w:rFonts w:ascii="LouguiyaFR" w:hAnsi="LouguiyaFR"/>
          <w:iCs/>
          <w:sz w:val="24"/>
        </w:rPr>
        <w:t>De même, si vous différer une expédition, nous vous demandons de nous prévenir sans tarder.</w:t>
      </w:r>
    </w:p>
    <w:p w14:paraId="17761F30" w14:textId="77777777" w:rsidR="007E5DE9" w:rsidRPr="0008097F" w:rsidRDefault="007E5DE9" w:rsidP="00C55BAF">
      <w:pPr>
        <w:spacing w:after="120" w:line="276" w:lineRule="auto"/>
        <w:ind w:left="-76"/>
        <w:jc w:val="both"/>
        <w:rPr>
          <w:rFonts w:ascii="LouguiyaFR" w:hAnsi="LouguiyaFR"/>
          <w:iCs/>
          <w:sz w:val="24"/>
        </w:rPr>
      </w:pPr>
    </w:p>
    <w:p w14:paraId="3C0BA0F0" w14:textId="77777777" w:rsidR="00010598" w:rsidRPr="00C55BAF" w:rsidRDefault="00930524" w:rsidP="00C55BAF">
      <w:pPr>
        <w:pStyle w:val="Paragraphedeliste"/>
        <w:numPr>
          <w:ilvl w:val="0"/>
          <w:numId w:val="4"/>
        </w:numPr>
        <w:spacing w:after="120"/>
        <w:ind w:left="284"/>
        <w:jc w:val="both"/>
        <w:rPr>
          <w:rFonts w:ascii="LouguiyaFR" w:hAnsi="LouguiyaFR"/>
          <w:b/>
          <w:iCs/>
          <w:sz w:val="24"/>
        </w:rPr>
      </w:pPr>
      <w:r w:rsidRPr="00930524">
        <w:rPr>
          <w:rFonts w:ascii="LouguiyaFR" w:hAnsi="LouguiyaFR"/>
          <w:b/>
          <w:iCs/>
          <w:sz w:val="24"/>
        </w:rPr>
        <w:t>LES OBJETS SOUMIS A L’ETALONNAGE ET/OU VERIFICATION</w:t>
      </w:r>
    </w:p>
    <w:p w14:paraId="2529DDFF" w14:textId="77777777" w:rsidR="00010598" w:rsidRDefault="00930524" w:rsidP="00010598">
      <w:pPr>
        <w:spacing w:line="276" w:lineRule="auto"/>
        <w:ind w:left="-76"/>
        <w:jc w:val="both"/>
        <w:rPr>
          <w:rFonts w:ascii="LouguiyaFR" w:hAnsi="LouguiyaFR"/>
          <w:b/>
          <w:iCs/>
          <w:sz w:val="24"/>
        </w:rPr>
      </w:pPr>
      <w:r w:rsidRPr="00010598">
        <w:rPr>
          <w:rFonts w:ascii="LouguiyaFR" w:hAnsi="LouguiyaFR"/>
          <w:iCs/>
          <w:sz w:val="24"/>
        </w:rPr>
        <w:t>Le client doit mettre gratuitement à la disposition du LNM les objets soumis à l’étalonnage, les frais de transport étant à la charge du client.</w:t>
      </w:r>
    </w:p>
    <w:p w14:paraId="52364C10" w14:textId="77777777" w:rsidR="00C55BAF" w:rsidRDefault="00930524" w:rsidP="00C55BAF">
      <w:pPr>
        <w:spacing w:after="120" w:line="276" w:lineRule="auto"/>
        <w:ind w:left="-76"/>
        <w:jc w:val="both"/>
        <w:rPr>
          <w:rFonts w:ascii="LouguiyaFR" w:hAnsi="LouguiyaFR"/>
          <w:iCs/>
          <w:sz w:val="24"/>
        </w:rPr>
      </w:pPr>
      <w:r w:rsidRPr="0008097F">
        <w:rPr>
          <w:rFonts w:ascii="LouguiyaFR" w:hAnsi="LouguiyaFR"/>
          <w:iCs/>
          <w:sz w:val="24"/>
        </w:rPr>
        <w:lastRenderedPageBreak/>
        <w:t>Le LNM ne peut en aucun cas être tenu responsable de la détérioration des instruments soumis à l’étalonnage du seul fait de l’usage ou de l’expérimentation pour lesquels ils lui ont été confiés.</w:t>
      </w:r>
    </w:p>
    <w:p w14:paraId="105636B1" w14:textId="23BE7272" w:rsidR="00930524" w:rsidRPr="00C55BAF" w:rsidRDefault="00930524" w:rsidP="007E5DE9">
      <w:pPr>
        <w:spacing w:after="120" w:line="276" w:lineRule="auto"/>
        <w:jc w:val="both"/>
        <w:rPr>
          <w:rFonts w:ascii="LouguiyaFR" w:hAnsi="LouguiyaFR"/>
          <w:b/>
          <w:iCs/>
          <w:sz w:val="24"/>
        </w:rPr>
      </w:pPr>
    </w:p>
    <w:p w14:paraId="567CDA40" w14:textId="77777777" w:rsidR="00930524" w:rsidRPr="00C55BAF" w:rsidRDefault="00930524" w:rsidP="00C55BAF">
      <w:pPr>
        <w:pStyle w:val="Paragraphedeliste"/>
        <w:numPr>
          <w:ilvl w:val="0"/>
          <w:numId w:val="4"/>
        </w:numPr>
        <w:spacing w:after="120"/>
        <w:ind w:left="284"/>
        <w:jc w:val="both"/>
        <w:rPr>
          <w:rFonts w:ascii="LouguiyaFR" w:hAnsi="LouguiyaFR"/>
          <w:b/>
          <w:bCs/>
          <w:iCs/>
          <w:sz w:val="24"/>
        </w:rPr>
      </w:pPr>
      <w:r w:rsidRPr="00930524">
        <w:rPr>
          <w:rFonts w:ascii="LouguiyaFR" w:hAnsi="LouguiyaFR"/>
          <w:b/>
          <w:bCs/>
          <w:iCs/>
          <w:sz w:val="24"/>
        </w:rPr>
        <w:t>CONDITIONS DE REALISATION ET DELAIS D’EXECUTION</w:t>
      </w:r>
    </w:p>
    <w:p w14:paraId="0ECD9AB3" w14:textId="77777777" w:rsidR="00C55BAF" w:rsidRPr="0008097F" w:rsidRDefault="00930524" w:rsidP="00C55BAF">
      <w:pPr>
        <w:spacing w:after="120"/>
        <w:jc w:val="both"/>
        <w:rPr>
          <w:rFonts w:ascii="LouguiyaFR" w:hAnsi="LouguiyaFR"/>
          <w:iCs/>
          <w:sz w:val="24"/>
        </w:rPr>
      </w:pPr>
      <w:r w:rsidRPr="0008097F">
        <w:rPr>
          <w:rFonts w:ascii="LouguiyaFR" w:hAnsi="LouguiyaFR"/>
          <w:iCs/>
          <w:sz w:val="24"/>
        </w:rPr>
        <w:t>Le LNM peut :</w:t>
      </w:r>
    </w:p>
    <w:p w14:paraId="00B48984" w14:textId="77777777" w:rsidR="00930524" w:rsidRPr="0008097F" w:rsidRDefault="00930524" w:rsidP="00010598">
      <w:pPr>
        <w:pStyle w:val="Paragraphedeliste"/>
        <w:numPr>
          <w:ilvl w:val="0"/>
          <w:numId w:val="2"/>
        </w:numPr>
        <w:tabs>
          <w:tab w:val="num" w:pos="360"/>
        </w:tabs>
        <w:spacing w:line="276" w:lineRule="auto"/>
        <w:ind w:left="284" w:hanging="284"/>
        <w:jc w:val="both"/>
        <w:rPr>
          <w:rFonts w:ascii="LouguiyaFR" w:hAnsi="LouguiyaFR"/>
          <w:iCs/>
          <w:sz w:val="24"/>
        </w:rPr>
      </w:pPr>
      <w:r w:rsidRPr="0008097F">
        <w:rPr>
          <w:rFonts w:ascii="LouguiyaFR" w:hAnsi="LouguiyaFR"/>
          <w:iCs/>
          <w:sz w:val="24"/>
        </w:rPr>
        <w:t>Refuser la réalisation d’une prestation lorsque l’objet de celle-ci parait contraire à sa mission ;</w:t>
      </w:r>
    </w:p>
    <w:p w14:paraId="290C412E" w14:textId="37F80434" w:rsidR="00930524" w:rsidRPr="0008097F" w:rsidRDefault="00930524" w:rsidP="00010598">
      <w:pPr>
        <w:pStyle w:val="Paragraphedeliste"/>
        <w:numPr>
          <w:ilvl w:val="0"/>
          <w:numId w:val="2"/>
        </w:numPr>
        <w:tabs>
          <w:tab w:val="num" w:pos="360"/>
        </w:tabs>
        <w:spacing w:line="276" w:lineRule="auto"/>
        <w:ind w:left="284" w:hanging="284"/>
        <w:jc w:val="both"/>
        <w:rPr>
          <w:rFonts w:ascii="LouguiyaFR" w:hAnsi="LouguiyaFR"/>
          <w:iCs/>
          <w:sz w:val="24"/>
        </w:rPr>
      </w:pPr>
      <w:r w:rsidRPr="0008097F">
        <w:rPr>
          <w:rFonts w:ascii="LouguiyaFR" w:hAnsi="LouguiyaFR"/>
          <w:iCs/>
          <w:sz w:val="24"/>
        </w:rPr>
        <w:t>Autoriser, à titre exceptionnel et sur demande expresse du client, l’exécution d’un étalonnage en présence de personnes étrangères au laboratoire. Ces personnes, désignées par le client, ne doivent pas intervenir dans l’exécution des étalonnages et sont tenues de se conformer aux règles de sécurité et d</w:t>
      </w:r>
      <w:r w:rsidR="0098023E">
        <w:rPr>
          <w:rFonts w:ascii="LouguiyaFR" w:hAnsi="LouguiyaFR"/>
          <w:iCs/>
          <w:sz w:val="24"/>
        </w:rPr>
        <w:t>u</w:t>
      </w:r>
      <w:r w:rsidRPr="0008097F">
        <w:rPr>
          <w:rFonts w:ascii="LouguiyaFR" w:hAnsi="LouguiyaFR"/>
          <w:iCs/>
          <w:sz w:val="24"/>
        </w:rPr>
        <w:t xml:space="preserve"> secret professionnel.</w:t>
      </w:r>
    </w:p>
    <w:p w14:paraId="562D4C57" w14:textId="5A2D6D27" w:rsidR="00930524" w:rsidRPr="0008097F" w:rsidRDefault="00930524" w:rsidP="00C55BAF">
      <w:pPr>
        <w:spacing w:after="120" w:line="276" w:lineRule="auto"/>
        <w:jc w:val="both"/>
        <w:rPr>
          <w:rFonts w:ascii="LouguiyaFR" w:hAnsi="LouguiyaFR"/>
          <w:iCs/>
          <w:sz w:val="24"/>
        </w:rPr>
      </w:pPr>
      <w:r w:rsidRPr="0008097F">
        <w:rPr>
          <w:rFonts w:ascii="LouguiyaFR" w:hAnsi="LouguiyaFR"/>
          <w:iCs/>
          <w:sz w:val="24"/>
        </w:rPr>
        <w:t xml:space="preserve">Lorsque le matériel du LNM y compris </w:t>
      </w:r>
      <w:r w:rsidR="0088400A">
        <w:rPr>
          <w:rFonts w:ascii="LouguiyaFR" w:hAnsi="LouguiyaFR"/>
          <w:iCs/>
          <w:sz w:val="24"/>
        </w:rPr>
        <w:t xml:space="preserve">le </w:t>
      </w:r>
      <w:r w:rsidRPr="0008097F">
        <w:rPr>
          <w:rFonts w:ascii="LouguiyaFR" w:hAnsi="LouguiyaFR"/>
          <w:iCs/>
          <w:sz w:val="24"/>
        </w:rPr>
        <w:t>laboratoire mobile est installé dans les locaux ou sur site du client, celui-ci est réputé en avoir la garde et sa responsabilité est engagée en cas de vol, destruction ou détérioration.</w:t>
      </w:r>
    </w:p>
    <w:p w14:paraId="22D687A7" w14:textId="77777777" w:rsidR="00930524" w:rsidRPr="0008097F" w:rsidRDefault="00930524" w:rsidP="00C55BAF">
      <w:pPr>
        <w:spacing w:after="120" w:line="276" w:lineRule="auto"/>
        <w:jc w:val="both"/>
        <w:rPr>
          <w:rFonts w:ascii="LouguiyaFR" w:hAnsi="LouguiyaFR"/>
          <w:iCs/>
          <w:sz w:val="24"/>
        </w:rPr>
      </w:pPr>
      <w:r w:rsidRPr="0008097F">
        <w:rPr>
          <w:rFonts w:ascii="LouguiyaFR" w:hAnsi="LouguiyaFR"/>
          <w:iCs/>
          <w:sz w:val="24"/>
        </w:rPr>
        <w:t>Les délais d’exécution indiqués sur le devis sont donnés à titre indicatif. Sauf indications particulières, ils s’entendent à partir de la date de réception des instruments. Leur dépassement ne peut donner lieu à aucune indemnité. Le retard apporté par le client à respecter ses obligations contractuelles prolonge d’autant le délai d’exécution.</w:t>
      </w:r>
    </w:p>
    <w:p w14:paraId="1B1ECBF7" w14:textId="77777777" w:rsidR="00930524" w:rsidRPr="00C55BAF" w:rsidRDefault="00930524" w:rsidP="00C55BAF">
      <w:pPr>
        <w:pStyle w:val="Paragraphedeliste"/>
        <w:numPr>
          <w:ilvl w:val="0"/>
          <w:numId w:val="4"/>
        </w:numPr>
        <w:spacing w:after="120"/>
        <w:ind w:left="284"/>
        <w:jc w:val="both"/>
        <w:rPr>
          <w:rFonts w:ascii="LouguiyaFR" w:hAnsi="LouguiyaFR"/>
          <w:b/>
          <w:bCs/>
          <w:iCs/>
          <w:sz w:val="24"/>
        </w:rPr>
      </w:pPr>
      <w:r w:rsidRPr="00930524">
        <w:rPr>
          <w:rFonts w:ascii="LouguiyaFR" w:hAnsi="LouguiyaFR"/>
          <w:b/>
          <w:bCs/>
          <w:iCs/>
          <w:sz w:val="24"/>
        </w:rPr>
        <w:t>CONDITIONS FINANCIERES ET DE FACTURATION</w:t>
      </w:r>
    </w:p>
    <w:p w14:paraId="07838259" w14:textId="77777777" w:rsidR="00930524" w:rsidRPr="0008097F" w:rsidRDefault="00930524" w:rsidP="00C55BAF">
      <w:pPr>
        <w:spacing w:after="120" w:line="276" w:lineRule="auto"/>
        <w:jc w:val="both"/>
        <w:rPr>
          <w:rFonts w:ascii="LouguiyaFR" w:hAnsi="LouguiyaFR"/>
          <w:iCs/>
          <w:sz w:val="24"/>
        </w:rPr>
      </w:pPr>
      <w:r w:rsidRPr="0008097F">
        <w:rPr>
          <w:rFonts w:ascii="LouguiyaFR" w:hAnsi="LouguiyaFR"/>
          <w:iCs/>
          <w:sz w:val="24"/>
        </w:rPr>
        <w:t>Les prix indiqués au devis ou dans la commande sont établis sur la base des données fournies par le client et pour des conditions normales d’exécution de la prestation. Toute modification dans l’objet ou l’étendue de la prestation ou dans les conditions d’exécution de celle-ci fait l’objet d’une facturation complémentaire.</w:t>
      </w:r>
    </w:p>
    <w:p w14:paraId="5B2C4BF9" w14:textId="77777777" w:rsidR="00930524" w:rsidRPr="00930524" w:rsidRDefault="00930524" w:rsidP="00C55BAF">
      <w:pPr>
        <w:pStyle w:val="Paragraphedeliste"/>
        <w:numPr>
          <w:ilvl w:val="0"/>
          <w:numId w:val="4"/>
        </w:numPr>
        <w:spacing w:after="120"/>
        <w:ind w:left="284"/>
        <w:jc w:val="both"/>
        <w:rPr>
          <w:rFonts w:ascii="LouguiyaFR" w:hAnsi="LouguiyaFR"/>
          <w:b/>
          <w:bCs/>
          <w:iCs/>
          <w:sz w:val="24"/>
        </w:rPr>
      </w:pPr>
      <w:r w:rsidRPr="00930524">
        <w:rPr>
          <w:rFonts w:ascii="LouguiyaFR" w:hAnsi="LouguiyaFR"/>
          <w:b/>
          <w:bCs/>
          <w:iCs/>
          <w:sz w:val="24"/>
        </w:rPr>
        <w:t>EXECUTION PARTIELLE – REPORT – ANNULATION DES ESSAIS</w:t>
      </w:r>
    </w:p>
    <w:p w14:paraId="4D6B7FC6" w14:textId="77777777" w:rsidR="00930524" w:rsidRPr="0008097F" w:rsidRDefault="00930524" w:rsidP="00C55BAF">
      <w:pPr>
        <w:spacing w:after="120" w:line="276" w:lineRule="auto"/>
        <w:jc w:val="both"/>
        <w:rPr>
          <w:rFonts w:ascii="LouguiyaFR" w:hAnsi="LouguiyaFR"/>
          <w:iCs/>
          <w:sz w:val="24"/>
        </w:rPr>
      </w:pPr>
      <w:r w:rsidRPr="0008097F">
        <w:rPr>
          <w:rFonts w:ascii="LouguiyaFR" w:hAnsi="LouguiyaFR"/>
          <w:iCs/>
          <w:sz w:val="24"/>
        </w:rPr>
        <w:t>Le LNM se réserve la possibilité, au vu d’un matériel ou à la suite d’essais préliminaires, de différer ou de réduire l’exécution d’essais sur des matériels qui :</w:t>
      </w:r>
    </w:p>
    <w:p w14:paraId="3011B37C" w14:textId="64B2C198" w:rsidR="00930524" w:rsidRPr="0008097F" w:rsidRDefault="00473A07" w:rsidP="00010598">
      <w:pPr>
        <w:numPr>
          <w:ilvl w:val="0"/>
          <w:numId w:val="3"/>
        </w:numPr>
        <w:tabs>
          <w:tab w:val="clear" w:pos="720"/>
          <w:tab w:val="num" w:pos="567"/>
        </w:tabs>
        <w:spacing w:after="120"/>
        <w:ind w:hanging="578"/>
        <w:jc w:val="both"/>
        <w:rPr>
          <w:rFonts w:ascii="LouguiyaFR" w:hAnsi="LouguiyaFR"/>
          <w:iCs/>
          <w:sz w:val="24"/>
        </w:rPr>
      </w:pPr>
      <w:r w:rsidRPr="0008097F">
        <w:rPr>
          <w:rFonts w:ascii="LouguiyaFR" w:hAnsi="LouguiyaFR"/>
          <w:iCs/>
          <w:sz w:val="24"/>
        </w:rPr>
        <w:t>Font</w:t>
      </w:r>
      <w:r w:rsidR="00930524" w:rsidRPr="0008097F">
        <w:rPr>
          <w:rFonts w:ascii="LouguiyaFR" w:hAnsi="LouguiyaFR"/>
          <w:iCs/>
          <w:sz w:val="24"/>
        </w:rPr>
        <w:t xml:space="preserve"> courir des risques aux équipements ou aux personnes du laboratoire ;</w:t>
      </w:r>
    </w:p>
    <w:p w14:paraId="321F6CBF" w14:textId="4C88AB69" w:rsidR="00930524" w:rsidRPr="00C55BAF" w:rsidRDefault="00473A07" w:rsidP="00C55BAF">
      <w:pPr>
        <w:numPr>
          <w:ilvl w:val="0"/>
          <w:numId w:val="3"/>
        </w:numPr>
        <w:tabs>
          <w:tab w:val="clear" w:pos="720"/>
          <w:tab w:val="num" w:pos="567"/>
        </w:tabs>
        <w:spacing w:after="120" w:line="276" w:lineRule="auto"/>
        <w:ind w:left="567" w:hanging="436"/>
        <w:jc w:val="both"/>
        <w:rPr>
          <w:rFonts w:ascii="LouguiyaFR" w:hAnsi="LouguiyaFR"/>
          <w:iCs/>
          <w:sz w:val="24"/>
        </w:rPr>
      </w:pPr>
      <w:r w:rsidRPr="0008097F">
        <w:rPr>
          <w:rFonts w:ascii="LouguiyaFR" w:hAnsi="LouguiyaFR"/>
          <w:iCs/>
          <w:sz w:val="24"/>
        </w:rPr>
        <w:t>Sont</w:t>
      </w:r>
      <w:r w:rsidR="00930524" w:rsidRPr="0008097F">
        <w:rPr>
          <w:rFonts w:ascii="LouguiyaFR" w:hAnsi="LouguiyaFR"/>
          <w:iCs/>
          <w:sz w:val="24"/>
        </w:rPr>
        <w:t xml:space="preserve"> dans un état de fonctionnement ou d’entretien défectueux, et dans ce cas, le LNM ne peut être tenu pour responsable de la non-exécution des essais.</w:t>
      </w:r>
    </w:p>
    <w:p w14:paraId="7A9BA6E9" w14:textId="77777777" w:rsidR="00930524" w:rsidRDefault="00930524" w:rsidP="00C55BAF">
      <w:pPr>
        <w:spacing w:after="120" w:line="276" w:lineRule="auto"/>
        <w:jc w:val="both"/>
        <w:rPr>
          <w:rFonts w:ascii="LouguiyaFR" w:hAnsi="LouguiyaFR"/>
          <w:iCs/>
          <w:sz w:val="24"/>
        </w:rPr>
      </w:pPr>
      <w:r w:rsidRPr="0008097F">
        <w:rPr>
          <w:rFonts w:ascii="LouguiyaFR" w:hAnsi="LouguiyaFR"/>
          <w:iCs/>
          <w:sz w:val="24"/>
        </w:rPr>
        <w:t>Lorsque les essais sont effectués partiellement, reportés ou annulés, une facturation est émise vers le donneur d’ordre sur la base des frais engagés.</w:t>
      </w:r>
    </w:p>
    <w:p w14:paraId="753864C5" w14:textId="77777777" w:rsidR="00C67384" w:rsidRDefault="00C67384" w:rsidP="00C55BAF">
      <w:pPr>
        <w:spacing w:after="120" w:line="276" w:lineRule="auto"/>
        <w:jc w:val="both"/>
        <w:rPr>
          <w:rFonts w:ascii="LouguiyaFR" w:hAnsi="LouguiyaFR"/>
          <w:iCs/>
          <w:sz w:val="24"/>
        </w:rPr>
      </w:pPr>
    </w:p>
    <w:p w14:paraId="0E2506F5" w14:textId="77777777" w:rsidR="00C67384" w:rsidRDefault="00C67384" w:rsidP="00C55BAF">
      <w:pPr>
        <w:spacing w:after="120" w:line="276" w:lineRule="auto"/>
        <w:jc w:val="both"/>
        <w:rPr>
          <w:rFonts w:ascii="LouguiyaFR" w:hAnsi="LouguiyaFR"/>
          <w:iCs/>
          <w:sz w:val="24"/>
        </w:rPr>
      </w:pPr>
    </w:p>
    <w:p w14:paraId="2AF53D07" w14:textId="77777777" w:rsidR="00C67384" w:rsidRDefault="00C67384" w:rsidP="00C55BAF">
      <w:pPr>
        <w:spacing w:after="120" w:line="276" w:lineRule="auto"/>
        <w:jc w:val="both"/>
        <w:rPr>
          <w:rFonts w:ascii="LouguiyaFR" w:hAnsi="LouguiyaFR"/>
          <w:iCs/>
          <w:sz w:val="24"/>
        </w:rPr>
      </w:pPr>
    </w:p>
    <w:p w14:paraId="7C1BE0D5" w14:textId="77777777" w:rsidR="00220A7A" w:rsidRPr="0008097F" w:rsidRDefault="00220A7A" w:rsidP="00C55BAF">
      <w:pPr>
        <w:spacing w:after="120" w:line="276" w:lineRule="auto"/>
        <w:jc w:val="both"/>
        <w:rPr>
          <w:rFonts w:ascii="LouguiyaFR" w:hAnsi="LouguiyaFR"/>
          <w:iCs/>
          <w:sz w:val="24"/>
        </w:rPr>
      </w:pPr>
    </w:p>
    <w:p w14:paraId="405F3C72" w14:textId="77777777" w:rsidR="00930524" w:rsidRPr="00C55BAF" w:rsidRDefault="00930524" w:rsidP="00C55BAF">
      <w:pPr>
        <w:pStyle w:val="Paragraphedeliste"/>
        <w:numPr>
          <w:ilvl w:val="0"/>
          <w:numId w:val="4"/>
        </w:numPr>
        <w:spacing w:after="120"/>
        <w:ind w:left="284" w:hanging="284"/>
        <w:jc w:val="both"/>
        <w:rPr>
          <w:rFonts w:ascii="LouguiyaFR" w:hAnsi="LouguiyaFR"/>
          <w:b/>
          <w:bCs/>
          <w:iCs/>
          <w:sz w:val="24"/>
        </w:rPr>
      </w:pPr>
      <w:r w:rsidRPr="00930524">
        <w:rPr>
          <w:rFonts w:ascii="LouguiyaFR" w:hAnsi="LouguiyaFR"/>
          <w:b/>
          <w:bCs/>
          <w:iCs/>
          <w:sz w:val="24"/>
        </w:rPr>
        <w:lastRenderedPageBreak/>
        <w:t>DEPOT – RETRAIT – REEXPEDITION DES MATERIELS</w:t>
      </w:r>
    </w:p>
    <w:p w14:paraId="48836F90" w14:textId="77777777" w:rsidR="00C67384" w:rsidRDefault="00C67384" w:rsidP="00010598">
      <w:pPr>
        <w:spacing w:line="276" w:lineRule="auto"/>
        <w:jc w:val="both"/>
        <w:rPr>
          <w:rFonts w:ascii="LouguiyaFR" w:hAnsi="LouguiyaFR"/>
          <w:iCs/>
          <w:sz w:val="24"/>
        </w:rPr>
      </w:pPr>
    </w:p>
    <w:p w14:paraId="209EA860" w14:textId="1D32FF93" w:rsidR="00930524" w:rsidRPr="0008097F" w:rsidRDefault="00930524" w:rsidP="00010598">
      <w:pPr>
        <w:spacing w:line="276" w:lineRule="auto"/>
        <w:jc w:val="both"/>
        <w:rPr>
          <w:rFonts w:ascii="LouguiyaFR" w:hAnsi="LouguiyaFR"/>
          <w:iCs/>
          <w:sz w:val="24"/>
        </w:rPr>
      </w:pPr>
      <w:r w:rsidRPr="0008097F">
        <w:rPr>
          <w:rFonts w:ascii="LouguiyaFR" w:hAnsi="LouguiyaFR"/>
          <w:iCs/>
          <w:sz w:val="24"/>
        </w:rPr>
        <w:t>Le LNM souhaite réduire au minimum le temps d’immobilisation des matériels de ses donneurs d’ordre. Dans ce but, il est demandé de n’envoyer aucun matériel sans l’accord préalable du correspondant chargé du suivi de l’affaire.</w:t>
      </w:r>
    </w:p>
    <w:p w14:paraId="01AE1EE1" w14:textId="77777777" w:rsidR="00930524" w:rsidRPr="0008097F" w:rsidRDefault="00930524" w:rsidP="00010598">
      <w:pPr>
        <w:spacing w:line="276" w:lineRule="auto"/>
        <w:jc w:val="both"/>
        <w:rPr>
          <w:rFonts w:ascii="LouguiyaFR" w:hAnsi="LouguiyaFR"/>
          <w:iCs/>
          <w:sz w:val="24"/>
        </w:rPr>
      </w:pPr>
      <w:r w:rsidRPr="0008097F">
        <w:rPr>
          <w:rFonts w:ascii="LouguiyaFR" w:hAnsi="LouguiyaFR"/>
          <w:iCs/>
          <w:sz w:val="24"/>
        </w:rPr>
        <w:t>Dans le cas contraire, le matériel pourrait rester immobilisé inutilement.</w:t>
      </w:r>
    </w:p>
    <w:p w14:paraId="0FE35377" w14:textId="77777777" w:rsidR="00EF7226" w:rsidRDefault="00930524" w:rsidP="00C55BAF">
      <w:pPr>
        <w:spacing w:line="276" w:lineRule="auto"/>
        <w:jc w:val="both"/>
        <w:rPr>
          <w:rFonts w:ascii="LouguiyaFR" w:hAnsi="LouguiyaFR"/>
          <w:iCs/>
          <w:sz w:val="24"/>
        </w:rPr>
      </w:pPr>
      <w:r w:rsidRPr="00930524">
        <w:rPr>
          <w:rFonts w:ascii="LouguiyaFR" w:hAnsi="LouguiyaFR"/>
          <w:iCs/>
          <w:sz w:val="24"/>
        </w:rPr>
        <w:t>La réception des instruments soumis à l’étalonnage est prévue du lundi au vendredi de 8h30 à 16h30 (11h30 pour le vendredi) à l’adresse suivante : Lot n° 448 bis plage des pécheurs, route de Terjit vacances, Nouakchott.</w:t>
      </w:r>
    </w:p>
    <w:p w14:paraId="14126AB2" w14:textId="77777777" w:rsidR="00613D73" w:rsidRDefault="00613D73" w:rsidP="00C55BAF">
      <w:pPr>
        <w:spacing w:line="276" w:lineRule="auto"/>
        <w:jc w:val="both"/>
        <w:rPr>
          <w:rFonts w:ascii="LouguiyaFR" w:hAnsi="LouguiyaFR"/>
          <w:iCs/>
          <w:sz w:val="24"/>
        </w:rPr>
      </w:pPr>
    </w:p>
    <w:p w14:paraId="5BF45391" w14:textId="4E8A65AF" w:rsidR="00220A7A" w:rsidRPr="00220A7A" w:rsidRDefault="00220A7A" w:rsidP="00220A7A">
      <w:pPr>
        <w:pStyle w:val="Paragraphedeliste"/>
        <w:keepNext/>
        <w:keepLines/>
        <w:numPr>
          <w:ilvl w:val="0"/>
          <w:numId w:val="4"/>
        </w:numPr>
        <w:tabs>
          <w:tab w:val="left" w:pos="360"/>
        </w:tabs>
        <w:spacing w:after="120" w:line="259" w:lineRule="auto"/>
        <w:ind w:hanging="720"/>
        <w:outlineLvl w:val="0"/>
        <w:rPr>
          <w:rFonts w:ascii="LouguiyaFR" w:eastAsia="Arial" w:hAnsi="LouguiyaFR" w:cs="Arial"/>
          <w:b/>
          <w:color w:val="000000"/>
          <w:kern w:val="2"/>
          <w:sz w:val="24"/>
          <w:u w:val="single" w:color="000000"/>
        </w:rPr>
      </w:pPr>
      <w:r w:rsidRPr="00220A7A">
        <w:rPr>
          <w:rFonts w:ascii="LouguiyaFR" w:eastAsia="Arial" w:hAnsi="LouguiyaFR" w:cs="Arial"/>
          <w:b/>
          <w:color w:val="000000"/>
          <w:kern w:val="2"/>
          <w:sz w:val="24"/>
          <w:u w:val="single" w:color="000000"/>
        </w:rPr>
        <w:t>LITIGES</w:t>
      </w:r>
    </w:p>
    <w:p w14:paraId="4736C0AF" w14:textId="77777777" w:rsidR="00220A7A" w:rsidRPr="00220A7A" w:rsidRDefault="00220A7A" w:rsidP="00220A7A">
      <w:pPr>
        <w:spacing w:after="3" w:line="259" w:lineRule="auto"/>
        <w:ind w:right="-15" w:hanging="10"/>
        <w:jc w:val="both"/>
        <w:rPr>
          <w:rFonts w:ascii="LouguiyaFR" w:eastAsia="Arial" w:hAnsi="LouguiyaFR" w:cs="Arial"/>
          <w:color w:val="000000"/>
          <w:kern w:val="2"/>
          <w:sz w:val="24"/>
        </w:rPr>
      </w:pPr>
      <w:r w:rsidRPr="00220A7A">
        <w:rPr>
          <w:rFonts w:ascii="LouguiyaFR" w:eastAsia="Arial" w:hAnsi="LouguiyaFR" w:cs="Arial"/>
          <w:color w:val="000000"/>
          <w:kern w:val="2"/>
          <w:sz w:val="24"/>
        </w:rPr>
        <w:t>En cas de litige de quelque nature que ce soit, un accord amiable sera d’abord recherché. En cas de non-aboutissement, une tentative de conciliation au plus haut niveau sera faite ensuite. Dans le cas où cette tentative n’aboutit pas à son tour, les deux parties pourront fait appel à un arbitre choisi dans un organisme professionnel. En dernier recours, les Tribunaux de NOUAKCHOTT sont seuls compétents.</w:t>
      </w:r>
    </w:p>
    <w:p w14:paraId="1A8ADFB4" w14:textId="77777777" w:rsidR="00220A7A" w:rsidRPr="00220A7A" w:rsidRDefault="00220A7A" w:rsidP="00220A7A">
      <w:pPr>
        <w:spacing w:after="3" w:line="259" w:lineRule="auto"/>
        <w:ind w:right="-15"/>
        <w:jc w:val="both"/>
        <w:rPr>
          <w:rFonts w:ascii="LouguiyaFR" w:eastAsia="Arial" w:hAnsi="LouguiyaFR" w:cs="Arial"/>
          <w:color w:val="000000"/>
          <w:kern w:val="2"/>
          <w:sz w:val="24"/>
        </w:rPr>
      </w:pPr>
    </w:p>
    <w:p w14:paraId="5CB4C5F8" w14:textId="527B330F" w:rsidR="00220A7A" w:rsidRPr="00220A7A" w:rsidRDefault="00220A7A" w:rsidP="00220A7A">
      <w:pPr>
        <w:pStyle w:val="Paragraphedeliste"/>
        <w:numPr>
          <w:ilvl w:val="0"/>
          <w:numId w:val="4"/>
        </w:numPr>
        <w:spacing w:after="240" w:line="259" w:lineRule="auto"/>
        <w:ind w:left="426" w:right="-15" w:hanging="426"/>
        <w:rPr>
          <w:rFonts w:ascii="LouguiyaFR" w:eastAsia="Calibri" w:hAnsi="LouguiyaFR" w:cs="Calibri"/>
          <w:b/>
          <w:bCs/>
          <w:color w:val="000000"/>
          <w:kern w:val="2"/>
          <w:sz w:val="24"/>
          <w:u w:val="single"/>
        </w:rPr>
      </w:pPr>
      <w:r w:rsidRPr="00220A7A">
        <w:rPr>
          <w:rFonts w:ascii="LouguiyaFR" w:eastAsia="Calibri" w:hAnsi="LouguiyaFR" w:cs="Calibri"/>
          <w:b/>
          <w:bCs/>
          <w:color w:val="000000"/>
          <w:kern w:val="2"/>
          <w:sz w:val="24"/>
          <w:u w:val="single"/>
        </w:rPr>
        <w:t>Modalités de paiement :</w:t>
      </w:r>
    </w:p>
    <w:p w14:paraId="1E1BA32C" w14:textId="77777777" w:rsidR="00220A7A" w:rsidRPr="00220A7A" w:rsidRDefault="00220A7A" w:rsidP="00220A7A">
      <w:pPr>
        <w:numPr>
          <w:ilvl w:val="0"/>
          <w:numId w:val="5"/>
        </w:numPr>
        <w:spacing w:after="3" w:line="259" w:lineRule="auto"/>
        <w:ind w:right="-15"/>
        <w:contextualSpacing/>
        <w:jc w:val="both"/>
        <w:rPr>
          <w:rFonts w:ascii="LouguiyaFR" w:eastAsia="Calibri" w:hAnsi="LouguiyaFR" w:cs="Calibri"/>
          <w:color w:val="000000"/>
          <w:kern w:val="2"/>
          <w:sz w:val="24"/>
        </w:rPr>
      </w:pPr>
      <w:r w:rsidRPr="00220A7A">
        <w:rPr>
          <w:rFonts w:ascii="LouguiyaFR" w:eastAsia="Calibri" w:hAnsi="LouguiyaFR" w:cs="Calibri"/>
          <w:color w:val="000000"/>
          <w:kern w:val="2"/>
          <w:sz w:val="24"/>
        </w:rPr>
        <w:t>50% avant le démarrage de la mission sur site ;</w:t>
      </w:r>
    </w:p>
    <w:p w14:paraId="254F8DED" w14:textId="77777777" w:rsidR="00220A7A" w:rsidRPr="00220A7A" w:rsidRDefault="00220A7A" w:rsidP="00220A7A">
      <w:pPr>
        <w:numPr>
          <w:ilvl w:val="0"/>
          <w:numId w:val="5"/>
        </w:numPr>
        <w:spacing w:after="120" w:line="259" w:lineRule="auto"/>
        <w:ind w:right="-15"/>
        <w:contextualSpacing/>
        <w:jc w:val="both"/>
        <w:rPr>
          <w:rFonts w:ascii="LouguiyaFR" w:eastAsia="Calibri" w:hAnsi="LouguiyaFR" w:cs="Calibri"/>
          <w:color w:val="000000"/>
          <w:kern w:val="2"/>
          <w:sz w:val="24"/>
        </w:rPr>
      </w:pPr>
      <w:r w:rsidRPr="00220A7A">
        <w:rPr>
          <w:rFonts w:eastAsia="Calibri" w:cs="Tahoma"/>
          <w:color w:val="000000"/>
          <w:kern w:val="2"/>
          <w:sz w:val="24"/>
        </w:rPr>
        <w:t>﻿﻿</w:t>
      </w:r>
      <w:r w:rsidRPr="00220A7A">
        <w:rPr>
          <w:rFonts w:ascii="LouguiyaFR" w:eastAsia="Calibri" w:hAnsi="LouguiyaFR" w:cs="Calibri"/>
          <w:color w:val="000000"/>
          <w:kern w:val="2"/>
          <w:sz w:val="24"/>
        </w:rPr>
        <w:t>50% à la remise de certificat d’étalonnage et/ou constat de vérification.</w:t>
      </w:r>
    </w:p>
    <w:p w14:paraId="780486C0" w14:textId="77777777" w:rsidR="00220A7A" w:rsidRPr="00220A7A" w:rsidRDefault="00220A7A" w:rsidP="00220A7A">
      <w:pPr>
        <w:spacing w:after="120" w:line="259" w:lineRule="auto"/>
        <w:ind w:left="917" w:right="-15"/>
        <w:contextualSpacing/>
        <w:jc w:val="both"/>
        <w:rPr>
          <w:rFonts w:ascii="LouguiyaFR" w:eastAsia="Calibri" w:hAnsi="LouguiyaFR" w:cs="Calibri"/>
          <w:color w:val="000000"/>
          <w:kern w:val="2"/>
          <w:sz w:val="24"/>
        </w:rPr>
      </w:pPr>
    </w:p>
    <w:p w14:paraId="60B262CB" w14:textId="5A1D17DE" w:rsidR="00220A7A" w:rsidRPr="00220A7A" w:rsidRDefault="00220A7A" w:rsidP="00220A7A">
      <w:pPr>
        <w:pStyle w:val="Paragraphedeliste"/>
        <w:numPr>
          <w:ilvl w:val="0"/>
          <w:numId w:val="4"/>
        </w:numPr>
        <w:spacing w:after="240" w:line="259" w:lineRule="auto"/>
        <w:ind w:left="426" w:right="-15" w:hanging="426"/>
        <w:rPr>
          <w:rFonts w:ascii="LouguiyaFR" w:eastAsia="Calibri" w:hAnsi="LouguiyaFR" w:cs="Calibri"/>
          <w:b/>
          <w:bCs/>
          <w:color w:val="000000"/>
          <w:kern w:val="2"/>
          <w:sz w:val="24"/>
          <w:u w:val="single"/>
        </w:rPr>
      </w:pPr>
      <w:r w:rsidRPr="00220A7A">
        <w:rPr>
          <w:rFonts w:ascii="LouguiyaFR" w:eastAsia="Calibri" w:hAnsi="LouguiyaFR" w:cs="Calibri"/>
          <w:b/>
          <w:bCs/>
          <w:color w:val="000000"/>
          <w:kern w:val="2"/>
          <w:sz w:val="24"/>
          <w:u w:val="single"/>
        </w:rPr>
        <w:t>Coordonnées Bancaires :</w:t>
      </w:r>
    </w:p>
    <w:p w14:paraId="3684E714" w14:textId="77777777" w:rsidR="00220A7A" w:rsidRPr="00220A7A" w:rsidRDefault="00220A7A" w:rsidP="00220A7A">
      <w:pPr>
        <w:spacing w:after="120" w:line="259" w:lineRule="auto"/>
        <w:ind w:left="567" w:right="-15" w:hanging="10"/>
        <w:jc w:val="both"/>
        <w:rPr>
          <w:rFonts w:ascii="LouguiyaFR" w:eastAsia="Calibri" w:hAnsi="LouguiyaFR" w:cs="Calibri"/>
          <w:b/>
          <w:bCs/>
          <w:color w:val="000000"/>
          <w:kern w:val="2"/>
          <w:sz w:val="24"/>
        </w:rPr>
      </w:pPr>
      <w:r w:rsidRPr="00220A7A">
        <w:rPr>
          <w:rFonts w:ascii="LouguiyaFR" w:eastAsia="Calibri" w:hAnsi="LouguiyaFR" w:cs="Calibri"/>
          <w:color w:val="000000"/>
          <w:kern w:val="2"/>
          <w:sz w:val="24"/>
        </w:rPr>
        <w:t xml:space="preserve">Bénéficiaire : </w:t>
      </w:r>
      <w:r w:rsidRPr="00220A7A">
        <w:rPr>
          <w:rFonts w:ascii="LouguiyaFR" w:eastAsia="Calibri" w:hAnsi="LouguiyaFR" w:cs="Calibri"/>
          <w:b/>
          <w:bCs/>
          <w:color w:val="000000"/>
          <w:kern w:val="2"/>
          <w:sz w:val="24"/>
        </w:rPr>
        <w:t>OFFICE NATIONAL DE LA NORMALISATION ET DE LA METROLOGIE (ONANOR)</w:t>
      </w:r>
    </w:p>
    <w:p w14:paraId="23A1C23C" w14:textId="77777777" w:rsidR="00220A7A" w:rsidRPr="00220A7A" w:rsidRDefault="00220A7A" w:rsidP="00220A7A">
      <w:pPr>
        <w:spacing w:after="120" w:line="259" w:lineRule="auto"/>
        <w:ind w:left="567" w:right="-15" w:hanging="10"/>
        <w:jc w:val="both"/>
        <w:rPr>
          <w:rFonts w:ascii="LouguiyaFR" w:eastAsia="Calibri" w:hAnsi="LouguiyaFR" w:cs="Calibri"/>
          <w:color w:val="000000"/>
          <w:kern w:val="2"/>
          <w:sz w:val="24"/>
        </w:rPr>
      </w:pPr>
      <w:r w:rsidRPr="00220A7A">
        <w:rPr>
          <w:rFonts w:ascii="LouguiyaFR" w:eastAsia="Calibri" w:hAnsi="LouguiyaFR" w:cs="Calibri"/>
          <w:color w:val="000000"/>
          <w:kern w:val="2"/>
          <w:sz w:val="24"/>
        </w:rPr>
        <w:t xml:space="preserve">Banque : </w:t>
      </w:r>
      <w:r w:rsidRPr="00220A7A">
        <w:rPr>
          <w:rFonts w:ascii="LouguiyaFR" w:eastAsia="Calibri" w:hAnsi="LouguiyaFR" w:cs="Calibri"/>
          <w:b/>
          <w:bCs/>
          <w:color w:val="000000"/>
          <w:kern w:val="2"/>
          <w:sz w:val="24"/>
        </w:rPr>
        <w:t>Banque pour le Commerce et l'Industrie (BCI)</w:t>
      </w:r>
    </w:p>
    <w:p w14:paraId="0FA534B8" w14:textId="78D06B9C" w:rsidR="00220A7A" w:rsidRPr="00220A7A" w:rsidRDefault="00613D73" w:rsidP="00220A7A">
      <w:pPr>
        <w:spacing w:after="3" w:line="259" w:lineRule="auto"/>
        <w:ind w:left="567" w:right="-15" w:hanging="10"/>
        <w:jc w:val="both"/>
        <w:rPr>
          <w:rFonts w:ascii="LouguiyaFR" w:eastAsia="Calibri" w:hAnsi="LouguiyaFR" w:cs="Calibri"/>
          <w:b/>
          <w:bCs/>
          <w:color w:val="000000"/>
          <w:kern w:val="2"/>
          <w:sz w:val="24"/>
        </w:rPr>
      </w:pPr>
      <w:r w:rsidRPr="00220A7A">
        <w:rPr>
          <w:rFonts w:ascii="LouguiyaFR" w:eastAsia="Calibri" w:hAnsi="LouguiyaFR" w:cs="Calibri"/>
          <w:color w:val="000000"/>
          <w:kern w:val="2"/>
          <w:sz w:val="24"/>
        </w:rPr>
        <w:t>IBAN :</w:t>
      </w:r>
      <w:r w:rsidR="00220A7A" w:rsidRPr="00220A7A">
        <w:rPr>
          <w:rFonts w:ascii="LouguiyaFR" w:eastAsia="Calibri" w:hAnsi="LouguiyaFR" w:cs="Calibri"/>
          <w:color w:val="000000"/>
          <w:kern w:val="2"/>
          <w:sz w:val="24"/>
        </w:rPr>
        <w:t xml:space="preserve"> </w:t>
      </w:r>
      <w:r w:rsidR="00220A7A" w:rsidRPr="00220A7A">
        <w:rPr>
          <w:rFonts w:ascii="LouguiyaFR" w:eastAsia="Calibri" w:hAnsi="LouguiyaFR" w:cs="Calibri"/>
          <w:b/>
          <w:bCs/>
          <w:color w:val="000000"/>
          <w:kern w:val="2"/>
          <w:sz w:val="24"/>
        </w:rPr>
        <w:t>MR13 00008 00001 00278180009 07</w:t>
      </w:r>
    </w:p>
    <w:p w14:paraId="5C393450" w14:textId="77777777" w:rsidR="007E5DE9" w:rsidRPr="007E5DE9" w:rsidRDefault="007E5DE9" w:rsidP="007E5DE9">
      <w:pPr>
        <w:spacing w:line="276" w:lineRule="auto"/>
        <w:jc w:val="both"/>
        <w:rPr>
          <w:rFonts w:ascii="LouguiyaFR" w:hAnsi="LouguiyaFR"/>
          <w:iCs/>
          <w:sz w:val="24"/>
        </w:rPr>
      </w:pPr>
    </w:p>
    <w:p w14:paraId="1B1E4935" w14:textId="77777777" w:rsidR="007E5DE9" w:rsidRPr="007E5DE9" w:rsidRDefault="007E5DE9" w:rsidP="007E5DE9">
      <w:pPr>
        <w:spacing w:line="276" w:lineRule="auto"/>
        <w:jc w:val="both"/>
        <w:rPr>
          <w:rFonts w:ascii="LouguiyaFR" w:hAnsi="LouguiyaFR"/>
          <w:iCs/>
          <w:sz w:val="24"/>
        </w:rPr>
      </w:pPr>
      <w:r w:rsidRPr="007E5DE9">
        <w:rPr>
          <w:rFonts w:ascii="LouguiyaFR" w:hAnsi="LouguiyaFR"/>
          <w:iCs/>
          <w:sz w:val="24"/>
        </w:rPr>
        <w:t>Dans le LNM, un réceptionnaire est désigné pour assurer la relation avec nos clients, le suivi des prestations, communiquer tous les renseignements complémentaires souhaités, ainsi que les délais de réalisation.</w:t>
      </w:r>
    </w:p>
    <w:p w14:paraId="73EB4959" w14:textId="77777777" w:rsidR="007E5DE9" w:rsidRPr="007E5DE9" w:rsidRDefault="007E5DE9" w:rsidP="007E5DE9">
      <w:pPr>
        <w:spacing w:line="276" w:lineRule="auto"/>
        <w:jc w:val="both"/>
        <w:rPr>
          <w:rFonts w:ascii="LouguiyaFR" w:hAnsi="LouguiyaFR"/>
          <w:iCs/>
          <w:sz w:val="24"/>
        </w:rPr>
      </w:pPr>
    </w:p>
    <w:p w14:paraId="5D75FCB8" w14:textId="77777777" w:rsidR="007E5DE9" w:rsidRPr="007E5DE9" w:rsidRDefault="007E5DE9" w:rsidP="007E5DE9">
      <w:pPr>
        <w:spacing w:line="276" w:lineRule="auto"/>
        <w:jc w:val="both"/>
        <w:rPr>
          <w:rFonts w:ascii="LouguiyaFR" w:hAnsi="LouguiyaFR"/>
          <w:iCs/>
          <w:sz w:val="24"/>
        </w:rPr>
      </w:pPr>
      <w:r w:rsidRPr="007E5DE9">
        <w:rPr>
          <w:rFonts w:ascii="LouguiyaFR" w:hAnsi="LouguiyaFR"/>
          <w:iCs/>
          <w:sz w:val="24"/>
        </w:rPr>
        <w:t>Les exigences d’assurance qualité en matière de traçabilité imposent que chaque étalon soit identifié.</w:t>
      </w:r>
    </w:p>
    <w:p w14:paraId="126CF6E3" w14:textId="77777777" w:rsidR="007E5DE9" w:rsidRPr="007E5DE9" w:rsidRDefault="007E5DE9" w:rsidP="007E5DE9">
      <w:pPr>
        <w:spacing w:line="276" w:lineRule="auto"/>
        <w:jc w:val="both"/>
        <w:rPr>
          <w:rFonts w:ascii="LouguiyaFR" w:hAnsi="LouguiyaFR"/>
          <w:iCs/>
          <w:sz w:val="24"/>
        </w:rPr>
      </w:pPr>
    </w:p>
    <w:p w14:paraId="79482659" w14:textId="69CA5777" w:rsidR="007E5DE9" w:rsidRDefault="007E5DE9" w:rsidP="007E5DE9">
      <w:pPr>
        <w:spacing w:line="276" w:lineRule="auto"/>
        <w:jc w:val="both"/>
        <w:rPr>
          <w:rFonts w:ascii="LouguiyaFR" w:hAnsi="LouguiyaFR"/>
          <w:iCs/>
          <w:sz w:val="24"/>
        </w:rPr>
      </w:pPr>
      <w:r w:rsidRPr="007E5DE9">
        <w:rPr>
          <w:rFonts w:ascii="LouguiyaFR" w:hAnsi="LouguiyaFR"/>
          <w:iCs/>
          <w:sz w:val="24"/>
        </w:rPr>
        <w:t xml:space="preserve">En conséquence, nous vous demandons, dans le cas où vous souhaitez obtenir un CERTIFICAT D’ETALONNAGE ou un CONSTAT DE VERIFICATION et sous réserve de faisabilité technique, d’identifier le produit de manière durable et indélébile selon les règles dans la norme ISO 17 025 ainsi que ceux de qualité et de la bonne pratique de gestion des ECME (Equipements de Contrôle, de Mesure et d’Essais) </w:t>
      </w:r>
      <w:r w:rsidR="00BD3BDC">
        <w:rPr>
          <w:rFonts w:ascii="LouguiyaFR" w:hAnsi="LouguiyaFR"/>
          <w:iCs/>
          <w:sz w:val="24"/>
        </w:rPr>
        <w:t>.</w:t>
      </w:r>
    </w:p>
    <w:p w14:paraId="128A5A2F" w14:textId="77777777" w:rsidR="00BD3BDC" w:rsidRDefault="00BD3BDC" w:rsidP="007E5DE9">
      <w:pPr>
        <w:spacing w:line="276" w:lineRule="auto"/>
        <w:jc w:val="both"/>
        <w:rPr>
          <w:rFonts w:ascii="LouguiyaFR" w:hAnsi="LouguiyaFR"/>
          <w:iCs/>
          <w:sz w:val="24"/>
        </w:rPr>
      </w:pPr>
    </w:p>
    <w:p w14:paraId="5A10FDBB" w14:textId="77777777" w:rsidR="00C67384" w:rsidRDefault="00C67384" w:rsidP="007E5DE9">
      <w:pPr>
        <w:spacing w:line="276" w:lineRule="auto"/>
        <w:jc w:val="both"/>
        <w:rPr>
          <w:rFonts w:ascii="LouguiyaFR" w:hAnsi="LouguiyaFR"/>
          <w:iCs/>
          <w:sz w:val="24"/>
        </w:rPr>
      </w:pPr>
    </w:p>
    <w:p w14:paraId="37A8ED80" w14:textId="77777777" w:rsidR="00BD3BDC" w:rsidRPr="00BD3BDC" w:rsidRDefault="00BD3BDC" w:rsidP="00BD3BDC">
      <w:pPr>
        <w:spacing w:line="276" w:lineRule="auto"/>
        <w:jc w:val="both"/>
        <w:rPr>
          <w:rFonts w:ascii="LouguiyaFR" w:hAnsi="LouguiyaFR"/>
          <w:b/>
          <w:bCs/>
          <w:iCs/>
          <w:sz w:val="24"/>
        </w:rPr>
      </w:pPr>
      <w:r w:rsidRPr="00BD3BDC">
        <w:rPr>
          <w:rFonts w:ascii="LouguiyaFR" w:hAnsi="LouguiyaFR"/>
          <w:b/>
          <w:bCs/>
          <w:iCs/>
          <w:sz w:val="24"/>
        </w:rPr>
        <w:lastRenderedPageBreak/>
        <w:t>IMPORTANT</w:t>
      </w:r>
    </w:p>
    <w:p w14:paraId="735CE5B9" w14:textId="77777777" w:rsidR="00BD3BDC" w:rsidRPr="00BD3BDC" w:rsidRDefault="00BD3BDC" w:rsidP="00BD3BDC">
      <w:pPr>
        <w:spacing w:line="276" w:lineRule="auto"/>
        <w:jc w:val="both"/>
        <w:rPr>
          <w:rFonts w:ascii="LouguiyaFR" w:hAnsi="LouguiyaFR"/>
          <w:b/>
          <w:bCs/>
          <w:iCs/>
          <w:sz w:val="24"/>
        </w:rPr>
      </w:pPr>
      <w:r w:rsidRPr="00BD3BDC">
        <w:rPr>
          <w:rFonts w:ascii="LouguiyaFR" w:hAnsi="LouguiyaFR"/>
          <w:b/>
          <w:bCs/>
          <w:iCs/>
          <w:sz w:val="24"/>
        </w:rPr>
        <w:t>La commande doit préciser la nature de la prestation, (étalonnage) ou (étalonnage et vérification), les références et les classes de la masse à étalonner.</w:t>
      </w:r>
    </w:p>
    <w:p w14:paraId="5FF413E6" w14:textId="77777777" w:rsidR="007E5DE9" w:rsidRPr="007E5DE9" w:rsidRDefault="007E5DE9" w:rsidP="007E5DE9">
      <w:pPr>
        <w:spacing w:line="276" w:lineRule="auto"/>
        <w:jc w:val="both"/>
        <w:rPr>
          <w:rFonts w:ascii="LouguiyaFR" w:hAnsi="LouguiyaFR"/>
          <w:iCs/>
          <w:sz w:val="24"/>
        </w:rPr>
      </w:pPr>
    </w:p>
    <w:p w14:paraId="31AC4A3A" w14:textId="77777777" w:rsidR="007E5DE9" w:rsidRPr="007E5DE9" w:rsidRDefault="007E5DE9" w:rsidP="007E5DE9">
      <w:pPr>
        <w:spacing w:line="276" w:lineRule="auto"/>
        <w:jc w:val="both"/>
        <w:rPr>
          <w:rFonts w:ascii="LouguiyaFR" w:hAnsi="LouguiyaFR"/>
          <w:b/>
          <w:bCs/>
          <w:iCs/>
          <w:sz w:val="24"/>
        </w:rPr>
      </w:pPr>
    </w:p>
    <w:p w14:paraId="39A86D96" w14:textId="60E59871" w:rsidR="007E5DE9" w:rsidRPr="007E5DE9" w:rsidRDefault="007E5DE9" w:rsidP="007E5DE9">
      <w:pPr>
        <w:spacing w:line="276" w:lineRule="auto"/>
        <w:jc w:val="both"/>
        <w:rPr>
          <w:rFonts w:ascii="LouguiyaFR" w:hAnsi="LouguiyaFR"/>
          <w:b/>
          <w:bCs/>
          <w:iCs/>
          <w:sz w:val="24"/>
        </w:rPr>
      </w:pPr>
      <w:r w:rsidRPr="007E5DE9">
        <w:rPr>
          <w:rFonts w:ascii="LouguiyaFR" w:hAnsi="LouguiyaFR"/>
          <w:b/>
          <w:bCs/>
          <w:iCs/>
          <w:sz w:val="24"/>
        </w:rPr>
        <w:t>Pour toutes informations complémentaires, nous vous remercions de contacter:</w:t>
      </w:r>
    </w:p>
    <w:p w14:paraId="0D80D728" w14:textId="77777777" w:rsidR="007E5DE9" w:rsidRPr="007E5DE9" w:rsidRDefault="007E5DE9" w:rsidP="007E5DE9">
      <w:pPr>
        <w:spacing w:line="276" w:lineRule="auto"/>
        <w:jc w:val="both"/>
        <w:rPr>
          <w:rFonts w:ascii="LouguiyaFR" w:hAnsi="LouguiyaFR"/>
          <w:b/>
          <w:bCs/>
          <w:iCs/>
          <w:sz w:val="24"/>
        </w:rPr>
      </w:pPr>
    </w:p>
    <w:p w14:paraId="22CACDD5" w14:textId="77777777" w:rsidR="007E5DE9" w:rsidRPr="007E5DE9" w:rsidRDefault="007E5DE9" w:rsidP="007E5DE9">
      <w:pPr>
        <w:spacing w:line="276" w:lineRule="auto"/>
        <w:jc w:val="both"/>
        <w:rPr>
          <w:rFonts w:ascii="LouguiyaFR" w:hAnsi="LouguiyaFR"/>
          <w:b/>
          <w:bCs/>
          <w:iCs/>
          <w:sz w:val="24"/>
        </w:rPr>
      </w:pPr>
      <w:r w:rsidRPr="007E5DE9">
        <w:rPr>
          <w:rFonts w:ascii="LouguiyaFR" w:hAnsi="LouguiyaFR"/>
          <w:b/>
          <w:bCs/>
          <w:iCs/>
          <w:sz w:val="24"/>
        </w:rPr>
        <w:t xml:space="preserve">LABORATOIRE NATIONAL DE METROLOGIE </w:t>
      </w:r>
    </w:p>
    <w:p w14:paraId="594735F9" w14:textId="69C7A76B" w:rsidR="007E5DE9" w:rsidRPr="00AB031A" w:rsidRDefault="007E5DE9" w:rsidP="007E5DE9">
      <w:pPr>
        <w:spacing w:line="276" w:lineRule="auto"/>
        <w:jc w:val="both"/>
        <w:rPr>
          <w:rFonts w:ascii="LouguiyaFR" w:hAnsi="LouguiyaFR"/>
          <w:b/>
          <w:bCs/>
          <w:iCs/>
          <w:sz w:val="24"/>
        </w:rPr>
      </w:pPr>
      <w:r w:rsidRPr="00AB031A">
        <w:rPr>
          <w:rFonts w:ascii="LouguiyaFR" w:hAnsi="LouguiyaFR"/>
          <w:b/>
          <w:bCs/>
          <w:iCs/>
          <w:sz w:val="24"/>
        </w:rPr>
        <w:t>Mr. Mohamed Lemine H</w:t>
      </w:r>
      <w:r w:rsidR="00613D73">
        <w:rPr>
          <w:rFonts w:ascii="LouguiyaFR" w:hAnsi="LouguiyaFR"/>
          <w:b/>
          <w:bCs/>
          <w:iCs/>
          <w:sz w:val="24"/>
        </w:rPr>
        <w:t>a</w:t>
      </w:r>
      <w:r w:rsidRPr="00AB031A">
        <w:rPr>
          <w:rFonts w:ascii="LouguiyaFR" w:hAnsi="LouguiyaFR"/>
          <w:b/>
          <w:bCs/>
          <w:iCs/>
          <w:sz w:val="24"/>
        </w:rPr>
        <w:t>jbou</w:t>
      </w:r>
    </w:p>
    <w:p w14:paraId="1BEE8A3E" w14:textId="1ED9896C" w:rsidR="007E5DE9" w:rsidRPr="00AB031A" w:rsidRDefault="007E5DE9" w:rsidP="007E5DE9">
      <w:pPr>
        <w:spacing w:line="276" w:lineRule="auto"/>
        <w:jc w:val="both"/>
        <w:rPr>
          <w:rFonts w:ascii="LouguiyaFR" w:hAnsi="LouguiyaFR"/>
          <w:b/>
          <w:bCs/>
          <w:iCs/>
          <w:sz w:val="24"/>
        </w:rPr>
      </w:pPr>
      <w:r w:rsidRPr="007E5DE9">
        <w:rPr>
          <w:rFonts w:ascii="LouguiyaFR" w:hAnsi="LouguiyaFR"/>
          <w:b/>
          <w:bCs/>
          <w:iCs/>
          <w:sz w:val="24"/>
        </w:rPr>
        <w:t>Adresse : Plage des pécheurs</w:t>
      </w:r>
      <w:r w:rsidRPr="00AB031A">
        <w:rPr>
          <w:rFonts w:ascii="LouguiyaFR" w:hAnsi="LouguiyaFR"/>
          <w:b/>
          <w:bCs/>
          <w:iCs/>
          <w:sz w:val="24"/>
        </w:rPr>
        <w:t xml:space="preserve"> Nouakchott</w:t>
      </w:r>
    </w:p>
    <w:p w14:paraId="293A3EDF" w14:textId="1465321E" w:rsidR="007E5DE9" w:rsidRPr="00AB031A" w:rsidRDefault="007E5DE9" w:rsidP="007E5DE9">
      <w:pPr>
        <w:spacing w:line="276" w:lineRule="auto"/>
        <w:jc w:val="both"/>
        <w:rPr>
          <w:rFonts w:ascii="LouguiyaFR" w:hAnsi="LouguiyaFR"/>
          <w:b/>
          <w:bCs/>
          <w:iCs/>
          <w:sz w:val="24"/>
        </w:rPr>
      </w:pPr>
      <w:r w:rsidRPr="00AB031A">
        <w:rPr>
          <w:rFonts w:ascii="LouguiyaFR" w:hAnsi="LouguiyaFR"/>
          <w:b/>
          <w:bCs/>
          <w:iCs/>
          <w:sz w:val="24"/>
        </w:rPr>
        <w:t>Tél/</w:t>
      </w:r>
      <w:r w:rsidR="00C67384" w:rsidRPr="00AB031A">
        <w:rPr>
          <w:rFonts w:ascii="LouguiyaFR" w:hAnsi="LouguiyaFR"/>
          <w:b/>
          <w:bCs/>
          <w:iCs/>
          <w:sz w:val="24"/>
        </w:rPr>
        <w:t>WhatsApp</w:t>
      </w:r>
      <w:r w:rsidRPr="00AB031A">
        <w:rPr>
          <w:rFonts w:ascii="LouguiyaFR" w:hAnsi="LouguiyaFR"/>
          <w:b/>
          <w:bCs/>
          <w:iCs/>
          <w:sz w:val="24"/>
        </w:rPr>
        <w:t xml:space="preserve"> : </w:t>
      </w:r>
      <w:r w:rsidR="00613D73">
        <w:rPr>
          <w:rFonts w:ascii="LouguiyaFR" w:hAnsi="LouguiyaFR"/>
          <w:b/>
          <w:bCs/>
          <w:iCs/>
          <w:sz w:val="24"/>
        </w:rPr>
        <w:t xml:space="preserve">+222 </w:t>
      </w:r>
      <w:r w:rsidRPr="00AB031A">
        <w:rPr>
          <w:rFonts w:ascii="LouguiyaFR" w:hAnsi="LouguiyaFR"/>
          <w:b/>
          <w:bCs/>
          <w:iCs/>
          <w:sz w:val="24"/>
        </w:rPr>
        <w:t>33344550</w:t>
      </w:r>
    </w:p>
    <w:p w14:paraId="776A17D3" w14:textId="174E376C" w:rsidR="007E5DE9" w:rsidRPr="007E5DE9" w:rsidRDefault="007E5DE9" w:rsidP="007E5DE9">
      <w:pPr>
        <w:spacing w:line="276" w:lineRule="auto"/>
        <w:jc w:val="both"/>
        <w:rPr>
          <w:rFonts w:ascii="LouguiyaFR" w:hAnsi="LouguiyaFR"/>
          <w:b/>
          <w:bCs/>
          <w:iCs/>
          <w:sz w:val="24"/>
        </w:rPr>
      </w:pPr>
      <w:r w:rsidRPr="00220A7A">
        <w:rPr>
          <w:rFonts w:ascii="LouguiyaFR" w:hAnsi="LouguiyaFR"/>
          <w:b/>
          <w:bCs/>
          <w:iCs/>
          <w:sz w:val="24"/>
        </w:rPr>
        <w:t xml:space="preserve">Fax : </w:t>
      </w:r>
      <w:r w:rsidRPr="007E5DE9">
        <w:rPr>
          <w:rFonts w:ascii="LouguiyaFR" w:hAnsi="LouguiyaFR"/>
          <w:b/>
          <w:bCs/>
          <w:iCs/>
          <w:sz w:val="24"/>
        </w:rPr>
        <w:t>hejbouaziz@gmail.com</w:t>
      </w:r>
    </w:p>
    <w:p w14:paraId="3DF201EC" w14:textId="77777777" w:rsidR="007E5DE9" w:rsidRPr="00220A7A" w:rsidRDefault="007E5DE9" w:rsidP="00C55BAF">
      <w:pPr>
        <w:spacing w:line="276" w:lineRule="auto"/>
        <w:jc w:val="both"/>
        <w:rPr>
          <w:rFonts w:ascii="LouguiyaFR" w:hAnsi="LouguiyaFR"/>
          <w:b/>
          <w:bCs/>
          <w:iCs/>
          <w:sz w:val="24"/>
        </w:rPr>
      </w:pPr>
    </w:p>
    <w:p w14:paraId="39E0FBB7" w14:textId="77777777" w:rsidR="00AB031A" w:rsidRPr="00220A7A" w:rsidRDefault="00AB031A" w:rsidP="00C55BAF">
      <w:pPr>
        <w:spacing w:line="276" w:lineRule="auto"/>
        <w:jc w:val="both"/>
        <w:rPr>
          <w:rFonts w:ascii="LouguiyaFR" w:hAnsi="LouguiyaFR"/>
          <w:b/>
          <w:bCs/>
          <w:iCs/>
          <w:sz w:val="24"/>
        </w:rPr>
      </w:pPr>
    </w:p>
    <w:p w14:paraId="4337FAC8" w14:textId="77777777" w:rsidR="00AB031A" w:rsidRPr="00220A7A" w:rsidRDefault="00AB031A" w:rsidP="00C55BAF">
      <w:pPr>
        <w:spacing w:line="276" w:lineRule="auto"/>
        <w:jc w:val="both"/>
        <w:rPr>
          <w:rFonts w:ascii="LouguiyaFR" w:hAnsi="LouguiyaFR"/>
          <w:b/>
          <w:bCs/>
          <w:iCs/>
          <w:sz w:val="24"/>
        </w:rPr>
      </w:pPr>
    </w:p>
    <w:p w14:paraId="7306A8D6" w14:textId="77777777" w:rsidR="00AB031A" w:rsidRPr="00220A7A" w:rsidRDefault="00AB031A" w:rsidP="00C55BAF">
      <w:pPr>
        <w:spacing w:line="276" w:lineRule="auto"/>
        <w:jc w:val="both"/>
        <w:rPr>
          <w:rFonts w:ascii="LouguiyaFR" w:hAnsi="LouguiyaFR"/>
          <w:b/>
          <w:bCs/>
          <w:iCs/>
          <w:sz w:val="24"/>
        </w:rPr>
      </w:pPr>
    </w:p>
    <w:p w14:paraId="3A1F2FB4" w14:textId="77777777" w:rsidR="00AB031A" w:rsidRPr="00220A7A" w:rsidRDefault="00AB031A" w:rsidP="00C55BAF">
      <w:pPr>
        <w:spacing w:line="276" w:lineRule="auto"/>
        <w:jc w:val="both"/>
        <w:rPr>
          <w:rFonts w:ascii="LouguiyaFR" w:hAnsi="LouguiyaFR"/>
          <w:b/>
          <w:bCs/>
          <w:iCs/>
          <w:sz w:val="24"/>
        </w:rPr>
      </w:pPr>
    </w:p>
    <w:p w14:paraId="1A02E323" w14:textId="77777777" w:rsidR="00AB031A" w:rsidRPr="00220A7A" w:rsidRDefault="00AB031A" w:rsidP="00C55BAF">
      <w:pPr>
        <w:spacing w:line="276" w:lineRule="auto"/>
        <w:jc w:val="both"/>
        <w:rPr>
          <w:rFonts w:ascii="LouguiyaFR" w:hAnsi="LouguiyaFR"/>
          <w:b/>
          <w:bCs/>
          <w:iCs/>
          <w:sz w:val="24"/>
        </w:rPr>
      </w:pPr>
    </w:p>
    <w:p w14:paraId="2FC0748A" w14:textId="77777777" w:rsidR="008A2B82" w:rsidRDefault="008A2B82" w:rsidP="00AB031A">
      <w:pPr>
        <w:jc w:val="both"/>
        <w:rPr>
          <w:rFonts w:ascii="Cambria" w:eastAsia="PMingLiU" w:hAnsi="Cambria"/>
          <w:b/>
          <w:sz w:val="24"/>
          <w:lang w:eastAsia="zh-TW"/>
        </w:rPr>
      </w:pPr>
    </w:p>
    <w:p w14:paraId="0E631591" w14:textId="77777777" w:rsidR="008A2B82" w:rsidRDefault="008A2B82" w:rsidP="00AB031A">
      <w:pPr>
        <w:jc w:val="both"/>
        <w:rPr>
          <w:rFonts w:ascii="Cambria" w:eastAsia="PMingLiU" w:hAnsi="Cambria"/>
          <w:b/>
          <w:sz w:val="24"/>
          <w:lang w:eastAsia="zh-TW"/>
        </w:rPr>
      </w:pPr>
    </w:p>
    <w:p w14:paraId="2FFB9F6D" w14:textId="77777777" w:rsidR="008A2B82" w:rsidRDefault="008A2B82" w:rsidP="00AB031A">
      <w:pPr>
        <w:jc w:val="both"/>
        <w:rPr>
          <w:rFonts w:ascii="Cambria" w:eastAsia="PMingLiU" w:hAnsi="Cambria"/>
          <w:b/>
          <w:sz w:val="24"/>
          <w:lang w:eastAsia="zh-TW"/>
        </w:rPr>
      </w:pPr>
    </w:p>
    <w:p w14:paraId="5C6DBB4E" w14:textId="77777777" w:rsidR="008A2B82" w:rsidRDefault="008A2B82" w:rsidP="00AB031A">
      <w:pPr>
        <w:jc w:val="both"/>
        <w:rPr>
          <w:rFonts w:ascii="Cambria" w:eastAsia="PMingLiU" w:hAnsi="Cambria"/>
          <w:b/>
          <w:sz w:val="24"/>
          <w:lang w:eastAsia="zh-TW"/>
        </w:rPr>
      </w:pPr>
    </w:p>
    <w:p w14:paraId="346265FB" w14:textId="77777777" w:rsidR="008A2B82" w:rsidRDefault="008A2B82" w:rsidP="00AB031A">
      <w:pPr>
        <w:jc w:val="both"/>
        <w:rPr>
          <w:rFonts w:ascii="Cambria" w:eastAsia="PMingLiU" w:hAnsi="Cambria"/>
          <w:b/>
          <w:sz w:val="24"/>
          <w:lang w:eastAsia="zh-TW"/>
        </w:rPr>
      </w:pPr>
    </w:p>
    <w:p w14:paraId="1C15B1E3" w14:textId="77777777" w:rsidR="008A2B82" w:rsidRDefault="008A2B82" w:rsidP="00AB031A">
      <w:pPr>
        <w:jc w:val="both"/>
        <w:rPr>
          <w:rFonts w:ascii="Cambria" w:eastAsia="PMingLiU" w:hAnsi="Cambria"/>
          <w:b/>
          <w:sz w:val="24"/>
          <w:lang w:eastAsia="zh-TW"/>
        </w:rPr>
      </w:pPr>
    </w:p>
    <w:p w14:paraId="0C41899F" w14:textId="77777777" w:rsidR="008A2B82" w:rsidRDefault="008A2B82" w:rsidP="00AB031A">
      <w:pPr>
        <w:jc w:val="both"/>
        <w:rPr>
          <w:rFonts w:ascii="Cambria" w:eastAsia="PMingLiU" w:hAnsi="Cambria"/>
          <w:b/>
          <w:sz w:val="24"/>
          <w:lang w:eastAsia="zh-TW"/>
        </w:rPr>
      </w:pPr>
    </w:p>
    <w:p w14:paraId="1A60A475" w14:textId="77777777" w:rsidR="008A2B82" w:rsidRDefault="008A2B82" w:rsidP="00AB031A">
      <w:pPr>
        <w:jc w:val="both"/>
        <w:rPr>
          <w:rFonts w:ascii="Cambria" w:eastAsia="PMingLiU" w:hAnsi="Cambria"/>
          <w:b/>
          <w:sz w:val="24"/>
          <w:lang w:eastAsia="zh-TW"/>
        </w:rPr>
      </w:pPr>
    </w:p>
    <w:p w14:paraId="5F854397" w14:textId="77777777" w:rsidR="008A2B82" w:rsidRDefault="008A2B82" w:rsidP="00AB031A">
      <w:pPr>
        <w:jc w:val="both"/>
        <w:rPr>
          <w:rFonts w:ascii="Cambria" w:eastAsia="PMingLiU" w:hAnsi="Cambria"/>
          <w:b/>
          <w:sz w:val="24"/>
          <w:lang w:eastAsia="zh-TW"/>
        </w:rPr>
      </w:pPr>
    </w:p>
    <w:p w14:paraId="1F24B2F4" w14:textId="77777777" w:rsidR="008A2B82" w:rsidRDefault="008A2B82" w:rsidP="00AB031A">
      <w:pPr>
        <w:jc w:val="both"/>
        <w:rPr>
          <w:rFonts w:ascii="Cambria" w:eastAsia="PMingLiU" w:hAnsi="Cambria"/>
          <w:b/>
          <w:sz w:val="24"/>
          <w:lang w:eastAsia="zh-TW"/>
        </w:rPr>
      </w:pPr>
    </w:p>
    <w:p w14:paraId="2628FC7C" w14:textId="77777777" w:rsidR="008A2B82" w:rsidRDefault="008A2B82" w:rsidP="00AB031A">
      <w:pPr>
        <w:jc w:val="both"/>
        <w:rPr>
          <w:rFonts w:ascii="Cambria" w:eastAsia="PMingLiU" w:hAnsi="Cambria"/>
          <w:b/>
          <w:sz w:val="24"/>
          <w:lang w:eastAsia="zh-TW"/>
        </w:rPr>
      </w:pPr>
    </w:p>
    <w:p w14:paraId="59E8C200" w14:textId="77777777" w:rsidR="008A2B82" w:rsidRDefault="008A2B82" w:rsidP="00AB031A">
      <w:pPr>
        <w:jc w:val="both"/>
        <w:rPr>
          <w:rFonts w:ascii="Cambria" w:eastAsia="PMingLiU" w:hAnsi="Cambria"/>
          <w:b/>
          <w:sz w:val="24"/>
          <w:lang w:eastAsia="zh-TW"/>
        </w:rPr>
      </w:pPr>
    </w:p>
    <w:p w14:paraId="06BFD17C" w14:textId="77777777" w:rsidR="008A2B82" w:rsidRDefault="008A2B82" w:rsidP="00AB031A">
      <w:pPr>
        <w:jc w:val="both"/>
        <w:rPr>
          <w:rFonts w:ascii="Cambria" w:eastAsia="PMingLiU" w:hAnsi="Cambria"/>
          <w:b/>
          <w:sz w:val="24"/>
          <w:lang w:eastAsia="zh-TW"/>
        </w:rPr>
      </w:pPr>
    </w:p>
    <w:p w14:paraId="730AA7DE" w14:textId="77777777" w:rsidR="008A2B82" w:rsidRDefault="008A2B82" w:rsidP="00AB031A">
      <w:pPr>
        <w:jc w:val="both"/>
        <w:rPr>
          <w:rFonts w:ascii="Cambria" w:eastAsia="PMingLiU" w:hAnsi="Cambria"/>
          <w:b/>
          <w:sz w:val="24"/>
          <w:lang w:eastAsia="zh-TW"/>
        </w:rPr>
      </w:pPr>
    </w:p>
    <w:p w14:paraId="1F63B67C" w14:textId="77777777" w:rsidR="008A2B82" w:rsidRDefault="008A2B82" w:rsidP="00AB031A">
      <w:pPr>
        <w:jc w:val="both"/>
        <w:rPr>
          <w:rFonts w:ascii="Cambria" w:eastAsia="PMingLiU" w:hAnsi="Cambria"/>
          <w:b/>
          <w:sz w:val="24"/>
          <w:lang w:eastAsia="zh-TW"/>
        </w:rPr>
      </w:pPr>
    </w:p>
    <w:p w14:paraId="27E42832" w14:textId="77777777" w:rsidR="008A2B82" w:rsidRDefault="008A2B82" w:rsidP="00AB031A">
      <w:pPr>
        <w:jc w:val="both"/>
        <w:rPr>
          <w:rFonts w:ascii="Cambria" w:eastAsia="PMingLiU" w:hAnsi="Cambria"/>
          <w:b/>
          <w:sz w:val="24"/>
          <w:lang w:eastAsia="zh-TW"/>
        </w:rPr>
      </w:pPr>
    </w:p>
    <w:p w14:paraId="118B5F48" w14:textId="77777777" w:rsidR="008A2B82" w:rsidRDefault="008A2B82" w:rsidP="00AB031A">
      <w:pPr>
        <w:jc w:val="both"/>
        <w:rPr>
          <w:rFonts w:ascii="Cambria" w:eastAsia="PMingLiU" w:hAnsi="Cambria"/>
          <w:b/>
          <w:sz w:val="24"/>
          <w:lang w:eastAsia="zh-TW"/>
        </w:rPr>
      </w:pPr>
    </w:p>
    <w:p w14:paraId="7BD79801" w14:textId="77777777" w:rsidR="008A2B82" w:rsidRDefault="008A2B82" w:rsidP="00AB031A">
      <w:pPr>
        <w:jc w:val="both"/>
        <w:rPr>
          <w:rFonts w:ascii="Cambria" w:eastAsia="PMingLiU" w:hAnsi="Cambria"/>
          <w:b/>
          <w:sz w:val="24"/>
          <w:lang w:eastAsia="zh-TW"/>
        </w:rPr>
      </w:pPr>
    </w:p>
    <w:p w14:paraId="2F820FA7" w14:textId="77777777" w:rsidR="008A2B82" w:rsidRDefault="008A2B82" w:rsidP="00AB031A">
      <w:pPr>
        <w:jc w:val="both"/>
        <w:rPr>
          <w:rFonts w:ascii="Cambria" w:eastAsia="PMingLiU" w:hAnsi="Cambria"/>
          <w:b/>
          <w:sz w:val="24"/>
          <w:lang w:eastAsia="zh-TW"/>
        </w:rPr>
      </w:pPr>
    </w:p>
    <w:p w14:paraId="1725F880" w14:textId="77777777" w:rsidR="008A2B82" w:rsidRDefault="008A2B82" w:rsidP="00AB031A">
      <w:pPr>
        <w:jc w:val="both"/>
        <w:rPr>
          <w:rFonts w:ascii="Cambria" w:eastAsia="PMingLiU" w:hAnsi="Cambria"/>
          <w:b/>
          <w:sz w:val="24"/>
          <w:lang w:eastAsia="zh-TW"/>
        </w:rPr>
      </w:pPr>
    </w:p>
    <w:p w14:paraId="7050C3C1" w14:textId="77777777" w:rsidR="008A2B82" w:rsidRDefault="008A2B82" w:rsidP="00AB031A">
      <w:pPr>
        <w:jc w:val="both"/>
        <w:rPr>
          <w:rFonts w:ascii="Cambria" w:eastAsia="PMingLiU" w:hAnsi="Cambria"/>
          <w:b/>
          <w:sz w:val="24"/>
          <w:lang w:eastAsia="zh-TW"/>
        </w:rPr>
      </w:pPr>
    </w:p>
    <w:p w14:paraId="7C7FC5D5" w14:textId="77777777" w:rsidR="008A2B82" w:rsidRDefault="008A2B82" w:rsidP="00AB031A">
      <w:pPr>
        <w:jc w:val="both"/>
        <w:rPr>
          <w:rFonts w:ascii="Cambria" w:eastAsia="PMingLiU" w:hAnsi="Cambria"/>
          <w:b/>
          <w:sz w:val="24"/>
          <w:lang w:eastAsia="zh-TW"/>
        </w:rPr>
      </w:pPr>
    </w:p>
    <w:sectPr w:rsidR="008A2B82" w:rsidSect="006F5BB3">
      <w:headerReference w:type="default" r:id="rId7"/>
      <w:footerReference w:type="default" r:id="rId8"/>
      <w:pgSz w:w="11906" w:h="16838" w:code="9"/>
      <w:pgMar w:top="851" w:right="851" w:bottom="1134" w:left="851" w:header="482"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D349D" w14:textId="77777777" w:rsidR="0076631C" w:rsidRDefault="0076631C" w:rsidP="00930524">
      <w:r>
        <w:separator/>
      </w:r>
    </w:p>
  </w:endnote>
  <w:endnote w:type="continuationSeparator" w:id="0">
    <w:p w14:paraId="5AC56A3F" w14:textId="77777777" w:rsidR="0076631C" w:rsidRDefault="0076631C" w:rsidP="0093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ouguiyaFR">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1C9FB" w14:textId="77777777" w:rsidR="004A7526" w:rsidRDefault="00326600" w:rsidP="00A05332">
    <w:pPr>
      <w:pStyle w:val="Pieddepage"/>
      <w:tabs>
        <w:tab w:val="left" w:pos="435"/>
        <w:tab w:val="right" w:pos="10204"/>
      </w:tabs>
      <w:jc w:val="right"/>
      <w:rPr>
        <w:rStyle w:val="Numrodepage"/>
        <w:rFonts w:ascii="Verdana" w:hAnsi="Verdana"/>
        <w:szCs w:val="20"/>
      </w:rPr>
    </w:pPr>
    <w:r>
      <w:rPr>
        <w:rFonts w:ascii="Verdana" w:hAnsi="Verdana"/>
        <w:szCs w:val="20"/>
      </w:rPr>
      <w:tab/>
    </w:r>
    <w:r>
      <w:rPr>
        <w:rFonts w:ascii="Verdana" w:hAnsi="Verdana"/>
        <w:szCs w:val="20"/>
      </w:rPr>
      <w:tab/>
      <w:t xml:space="preserve">Page </w:t>
    </w:r>
    <w:r>
      <w:rPr>
        <w:rStyle w:val="Numrodepage"/>
        <w:rFonts w:ascii="Verdana" w:hAnsi="Verdana"/>
        <w:szCs w:val="20"/>
      </w:rPr>
      <w:fldChar w:fldCharType="begin"/>
    </w:r>
    <w:r>
      <w:rPr>
        <w:rStyle w:val="Numrodepage"/>
        <w:rFonts w:ascii="Verdana" w:hAnsi="Verdana"/>
        <w:szCs w:val="20"/>
      </w:rPr>
      <w:instrText xml:space="preserve"> PAGE </w:instrText>
    </w:r>
    <w:r>
      <w:rPr>
        <w:rStyle w:val="Numrodepage"/>
        <w:rFonts w:ascii="Verdana" w:hAnsi="Verdana"/>
        <w:szCs w:val="20"/>
      </w:rPr>
      <w:fldChar w:fldCharType="separate"/>
    </w:r>
    <w:r w:rsidR="003466BF">
      <w:rPr>
        <w:rStyle w:val="Numrodepage"/>
        <w:rFonts w:ascii="Verdana" w:hAnsi="Verdana"/>
        <w:noProof/>
        <w:szCs w:val="20"/>
      </w:rPr>
      <w:t>1</w:t>
    </w:r>
    <w:r>
      <w:rPr>
        <w:rStyle w:val="Numrodepage"/>
        <w:rFonts w:ascii="Verdana" w:hAnsi="Verdana"/>
        <w:szCs w:val="20"/>
      </w:rPr>
      <w:fldChar w:fldCharType="end"/>
    </w:r>
    <w:r>
      <w:rPr>
        <w:rStyle w:val="Numrodepage"/>
        <w:rFonts w:ascii="Verdana" w:hAnsi="Verdana"/>
        <w:szCs w:val="20"/>
      </w:rPr>
      <w:t>/</w:t>
    </w:r>
    <w:r>
      <w:rPr>
        <w:rStyle w:val="Numrodepage"/>
        <w:rFonts w:ascii="Verdana" w:hAnsi="Verdana"/>
        <w:szCs w:val="20"/>
      </w:rPr>
      <w:fldChar w:fldCharType="begin"/>
    </w:r>
    <w:r>
      <w:rPr>
        <w:rStyle w:val="Numrodepage"/>
        <w:rFonts w:ascii="Verdana" w:hAnsi="Verdana"/>
        <w:szCs w:val="20"/>
      </w:rPr>
      <w:instrText xml:space="preserve"> NUMPAGES  </w:instrText>
    </w:r>
    <w:r>
      <w:rPr>
        <w:rStyle w:val="Numrodepage"/>
        <w:rFonts w:ascii="Verdana" w:hAnsi="Verdana"/>
        <w:szCs w:val="20"/>
      </w:rPr>
      <w:fldChar w:fldCharType="separate"/>
    </w:r>
    <w:r w:rsidR="003466BF">
      <w:rPr>
        <w:rStyle w:val="Numrodepage"/>
        <w:rFonts w:ascii="Verdana" w:hAnsi="Verdana"/>
        <w:noProof/>
        <w:szCs w:val="20"/>
      </w:rPr>
      <w:t>3</w:t>
    </w:r>
    <w:r>
      <w:rPr>
        <w:rStyle w:val="Numrodepage"/>
        <w:rFonts w:ascii="Verdana" w:hAnsi="Verdana"/>
        <w:szCs w:val="20"/>
      </w:rPr>
      <w:fldChar w:fldCharType="end"/>
    </w:r>
  </w:p>
  <w:p w14:paraId="795E4A6B" w14:textId="77777777" w:rsidR="004A7526" w:rsidRPr="00B02199" w:rsidRDefault="004A7526" w:rsidP="00A05332">
    <w:pPr>
      <w:pStyle w:val="Pieddepage"/>
      <w:tabs>
        <w:tab w:val="left" w:pos="435"/>
        <w:tab w:val="right" w:pos="10204"/>
      </w:tabs>
      <w:rPr>
        <w:rFonts w:ascii="Verdana" w:hAnsi="Verdana"/>
        <w:sz w:val="16"/>
        <w:szCs w:val="16"/>
      </w:rPr>
    </w:pPr>
  </w:p>
  <w:p w14:paraId="3159D977" w14:textId="77777777" w:rsidR="004A7526" w:rsidRDefault="004A7526" w:rsidP="00A053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974B1" w14:textId="77777777" w:rsidR="0076631C" w:rsidRDefault="0076631C" w:rsidP="00930524">
      <w:r>
        <w:separator/>
      </w:r>
    </w:p>
  </w:footnote>
  <w:footnote w:type="continuationSeparator" w:id="0">
    <w:p w14:paraId="48F3F4BA" w14:textId="77777777" w:rsidR="0076631C" w:rsidRDefault="0076631C" w:rsidP="0093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48" w:type="dxa"/>
      <w:tblLook w:val="01E0" w:firstRow="1" w:lastRow="1" w:firstColumn="1" w:lastColumn="1" w:noHBand="0" w:noVBand="0"/>
    </w:tblPr>
    <w:tblGrid>
      <w:gridCol w:w="10651"/>
      <w:gridCol w:w="222"/>
    </w:tblGrid>
    <w:tr w:rsidR="0058473F" w14:paraId="2EA0647B" w14:textId="77777777">
      <w:trPr>
        <w:trHeight w:val="1614"/>
      </w:trPr>
      <w:tc>
        <w:tcPr>
          <w:tcW w:w="4428" w:type="dxa"/>
        </w:tcPr>
        <w:tbl>
          <w:tblPr>
            <w:tblW w:w="10419" w:type="dxa"/>
            <w:tblCellMar>
              <w:left w:w="71" w:type="dxa"/>
              <w:right w:w="71" w:type="dxa"/>
            </w:tblCellMar>
            <w:tblLook w:val="0000" w:firstRow="0" w:lastRow="0" w:firstColumn="0" w:lastColumn="0" w:noHBand="0" w:noVBand="0"/>
          </w:tblPr>
          <w:tblGrid>
            <w:gridCol w:w="2152"/>
            <w:gridCol w:w="5488"/>
            <w:gridCol w:w="2779"/>
          </w:tblGrid>
          <w:tr w:rsidR="0011765C" w:rsidRPr="0033177C" w14:paraId="13ECAFE7" w14:textId="77777777" w:rsidTr="00A07DC5">
            <w:trPr>
              <w:cantSplit/>
              <w:trHeight w:val="405"/>
            </w:trPr>
            <w:tc>
              <w:tcPr>
                <w:tcW w:w="2141" w:type="dxa"/>
                <w:vMerge w:val="restart"/>
                <w:tcBorders>
                  <w:top w:val="single" w:sz="6" w:space="0" w:color="auto"/>
                  <w:left w:val="single" w:sz="6" w:space="0" w:color="auto"/>
                  <w:right w:val="single" w:sz="6" w:space="0" w:color="auto"/>
                </w:tcBorders>
              </w:tcPr>
              <w:p w14:paraId="2C5153BF" w14:textId="1EC302A1" w:rsidR="004A7526" w:rsidRPr="00004C5F" w:rsidRDefault="00326600" w:rsidP="0011765C">
                <w:pPr>
                  <w:tabs>
                    <w:tab w:val="center" w:pos="4536"/>
                    <w:tab w:val="right" w:pos="9072"/>
                  </w:tabs>
                  <w:rPr>
                    <w:rFonts w:ascii="Arial" w:hAnsi="Arial"/>
                    <w:b/>
                    <w:lang w:eastAsia="x-none"/>
                  </w:rPr>
                </w:pPr>
                <w:r w:rsidRPr="00004C5F">
                  <w:rPr>
                    <w:rFonts w:ascii="Arial" w:hAnsi="Arial"/>
                    <w:lang w:eastAsia="x-none"/>
                  </w:rPr>
                  <w:t xml:space="preserve">  </w:t>
                </w:r>
                <w:r w:rsidR="007E5DE9" w:rsidRPr="007E5DE9">
                  <w:rPr>
                    <w:rFonts w:ascii="Arial" w:hAnsi="Arial"/>
                    <w:noProof/>
                    <w:sz w:val="22"/>
                    <w:szCs w:val="20"/>
                  </w:rPr>
                  <w:drawing>
                    <wp:inline distT="0" distB="0" distL="0" distR="0" wp14:anchorId="3A488A98" wp14:editId="0BF9B43A">
                      <wp:extent cx="1276350" cy="466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p>
            </w:tc>
            <w:tc>
              <w:tcPr>
                <w:tcW w:w="5496" w:type="dxa"/>
                <w:vMerge w:val="restart"/>
                <w:tcBorders>
                  <w:top w:val="single" w:sz="6" w:space="0" w:color="auto"/>
                  <w:left w:val="single" w:sz="6" w:space="0" w:color="auto"/>
                  <w:right w:val="single" w:sz="6" w:space="0" w:color="auto"/>
                </w:tcBorders>
              </w:tcPr>
              <w:p w14:paraId="4706A1F3" w14:textId="77777777" w:rsidR="004A7526" w:rsidRPr="0033177C" w:rsidRDefault="00326600" w:rsidP="0011765C">
                <w:pPr>
                  <w:tabs>
                    <w:tab w:val="center" w:pos="4536"/>
                    <w:tab w:val="right" w:pos="9072"/>
                  </w:tabs>
                  <w:jc w:val="center"/>
                  <w:rPr>
                    <w:rFonts w:ascii="LouguiyaFR" w:hAnsi="LouguiyaFR"/>
                    <w:b/>
                    <w:lang w:eastAsia="x-none"/>
                  </w:rPr>
                </w:pPr>
                <w:r w:rsidRPr="0033177C">
                  <w:rPr>
                    <w:rFonts w:ascii="LouguiyaFR" w:hAnsi="LouguiyaFR"/>
                    <w:bCs/>
                    <w:lang w:eastAsia="x-none"/>
                  </w:rPr>
                  <w:t>REVUE DES DEMANDES, APPELS D’OFFRES ET CONTRATS</w:t>
                </w:r>
                <w:r w:rsidRPr="0033177C" w:rsidDel="00EF13D1">
                  <w:rPr>
                    <w:rFonts w:ascii="LouguiyaFR" w:hAnsi="LouguiyaFR"/>
                    <w:b/>
                    <w:lang w:eastAsia="x-none"/>
                  </w:rPr>
                  <w:t xml:space="preserve"> </w:t>
                </w:r>
              </w:p>
            </w:tc>
            <w:tc>
              <w:tcPr>
                <w:tcW w:w="2782" w:type="dxa"/>
                <w:tcBorders>
                  <w:top w:val="single" w:sz="6" w:space="0" w:color="auto"/>
                  <w:left w:val="single" w:sz="6" w:space="0" w:color="auto"/>
                  <w:bottom w:val="single" w:sz="4" w:space="0" w:color="auto"/>
                  <w:right w:val="single" w:sz="6" w:space="0" w:color="auto"/>
                </w:tcBorders>
              </w:tcPr>
              <w:p w14:paraId="647FBFC4" w14:textId="65BEF1EE" w:rsidR="004A7526" w:rsidRPr="0033177C" w:rsidRDefault="00930524" w:rsidP="0011765C">
                <w:pPr>
                  <w:tabs>
                    <w:tab w:val="center" w:pos="4536"/>
                    <w:tab w:val="right" w:pos="9072"/>
                  </w:tabs>
                  <w:rPr>
                    <w:rFonts w:ascii="LouguiyaFR" w:hAnsi="LouguiyaFR"/>
                    <w:lang w:eastAsia="x-none"/>
                  </w:rPr>
                </w:pPr>
                <w:r>
                  <w:rPr>
                    <w:rFonts w:ascii="LouguiyaFR" w:hAnsi="LouguiyaFR"/>
                    <w:b/>
                    <w:lang w:eastAsia="x-none"/>
                  </w:rPr>
                  <w:t>Code doc : A0</w:t>
                </w:r>
                <w:r w:rsidR="001C4C6D">
                  <w:rPr>
                    <w:rFonts w:ascii="LouguiyaFR" w:hAnsi="LouguiyaFR"/>
                    <w:b/>
                    <w:lang w:eastAsia="x-none"/>
                  </w:rPr>
                  <w:t>7</w:t>
                </w:r>
                <w:r w:rsidR="00326600" w:rsidRPr="0033177C">
                  <w:rPr>
                    <w:rFonts w:ascii="LouguiyaFR" w:hAnsi="LouguiyaFR"/>
                    <w:b/>
                    <w:lang w:eastAsia="x-none"/>
                  </w:rPr>
                  <w:t>-PG 0</w:t>
                </w:r>
                <w:r w:rsidR="008A2B82">
                  <w:rPr>
                    <w:rFonts w:ascii="LouguiyaFR" w:hAnsi="LouguiyaFR"/>
                    <w:b/>
                    <w:lang w:eastAsia="x-none"/>
                  </w:rPr>
                  <w:t>5</w:t>
                </w:r>
              </w:p>
            </w:tc>
          </w:tr>
          <w:tr w:rsidR="0011765C" w:rsidRPr="00004C5F" w14:paraId="3AE5750C" w14:textId="77777777" w:rsidTr="007E5DE9">
            <w:trPr>
              <w:cantSplit/>
              <w:trHeight w:val="509"/>
            </w:trPr>
            <w:tc>
              <w:tcPr>
                <w:tcW w:w="2141" w:type="dxa"/>
                <w:vMerge/>
                <w:tcBorders>
                  <w:left w:val="single" w:sz="6" w:space="0" w:color="auto"/>
                  <w:bottom w:val="single" w:sz="4" w:space="0" w:color="auto"/>
                  <w:right w:val="single" w:sz="6" w:space="0" w:color="auto"/>
                </w:tcBorders>
              </w:tcPr>
              <w:p w14:paraId="7A24E165" w14:textId="77777777" w:rsidR="004A7526" w:rsidRPr="00004C5F" w:rsidRDefault="004A7526" w:rsidP="0011765C">
                <w:pPr>
                  <w:tabs>
                    <w:tab w:val="center" w:pos="4536"/>
                    <w:tab w:val="right" w:pos="9072"/>
                  </w:tabs>
                  <w:rPr>
                    <w:rFonts w:ascii="Arial" w:hAnsi="Arial"/>
                    <w:lang w:eastAsia="x-none"/>
                  </w:rPr>
                </w:pPr>
              </w:p>
            </w:tc>
            <w:tc>
              <w:tcPr>
                <w:tcW w:w="5496" w:type="dxa"/>
                <w:vMerge/>
                <w:tcBorders>
                  <w:left w:val="single" w:sz="6" w:space="0" w:color="auto"/>
                  <w:bottom w:val="single" w:sz="4" w:space="0" w:color="auto"/>
                  <w:right w:val="single" w:sz="6" w:space="0" w:color="auto"/>
                </w:tcBorders>
              </w:tcPr>
              <w:p w14:paraId="73E7CD89" w14:textId="77777777" w:rsidR="004A7526" w:rsidRPr="00004C5F" w:rsidRDefault="004A7526" w:rsidP="0011765C">
                <w:pPr>
                  <w:tabs>
                    <w:tab w:val="center" w:pos="4536"/>
                    <w:tab w:val="right" w:pos="9072"/>
                  </w:tabs>
                  <w:rPr>
                    <w:rFonts w:ascii="Arial" w:hAnsi="Arial"/>
                    <w:b/>
                    <w:lang w:eastAsia="x-none"/>
                  </w:rPr>
                </w:pPr>
              </w:p>
            </w:tc>
            <w:tc>
              <w:tcPr>
                <w:tcW w:w="2782" w:type="dxa"/>
                <w:vMerge w:val="restart"/>
                <w:tcBorders>
                  <w:top w:val="single" w:sz="4" w:space="0" w:color="auto"/>
                  <w:left w:val="single" w:sz="6" w:space="0" w:color="auto"/>
                  <w:right w:val="single" w:sz="6" w:space="0" w:color="auto"/>
                </w:tcBorders>
              </w:tcPr>
              <w:p w14:paraId="1EC4E5B3" w14:textId="6F7A83CF" w:rsidR="004A7526" w:rsidRPr="0033177C" w:rsidRDefault="00326600" w:rsidP="0011765C">
                <w:pPr>
                  <w:tabs>
                    <w:tab w:val="center" w:pos="4536"/>
                    <w:tab w:val="right" w:pos="9072"/>
                  </w:tabs>
                  <w:rPr>
                    <w:rFonts w:ascii="LouguiyaFR" w:hAnsi="LouguiyaFR"/>
                    <w:b/>
                    <w:lang w:eastAsia="x-none"/>
                  </w:rPr>
                </w:pPr>
                <w:r w:rsidRPr="0033177C">
                  <w:rPr>
                    <w:rFonts w:ascii="LouguiyaFR" w:hAnsi="LouguiyaFR"/>
                    <w:b/>
                    <w:lang w:eastAsia="x-none"/>
                  </w:rPr>
                  <w:t>Révision : 0</w:t>
                </w:r>
                <w:r w:rsidR="00AB031A">
                  <w:rPr>
                    <w:rFonts w:ascii="LouguiyaFR" w:hAnsi="LouguiyaFR"/>
                    <w:b/>
                    <w:lang w:eastAsia="x-none"/>
                  </w:rPr>
                  <w:t>0</w:t>
                </w:r>
              </w:p>
              <w:p w14:paraId="02ACD148" w14:textId="5E2A8EF7" w:rsidR="004A7526" w:rsidRPr="00004C5F" w:rsidRDefault="00326600" w:rsidP="0011765C">
                <w:pPr>
                  <w:tabs>
                    <w:tab w:val="center" w:pos="4536"/>
                    <w:tab w:val="right" w:pos="9072"/>
                  </w:tabs>
                  <w:rPr>
                    <w:rFonts w:ascii="Arial" w:hAnsi="Arial"/>
                    <w:b/>
                    <w:lang w:eastAsia="x-none"/>
                  </w:rPr>
                </w:pPr>
                <w:r w:rsidRPr="0033177C">
                  <w:rPr>
                    <w:rFonts w:ascii="LouguiyaFR" w:hAnsi="LouguiyaFR"/>
                    <w:b/>
                    <w:lang w:eastAsia="x-none"/>
                  </w:rPr>
                  <w:t xml:space="preserve">Date : </w:t>
                </w:r>
                <w:r w:rsidR="008A2B82">
                  <w:rPr>
                    <w:rFonts w:ascii="LouguiyaFR" w:hAnsi="LouguiyaFR"/>
                    <w:b/>
                    <w:lang w:eastAsia="x-none"/>
                  </w:rPr>
                  <w:t>2</w:t>
                </w:r>
                <w:r w:rsidRPr="0033177C">
                  <w:rPr>
                    <w:rFonts w:ascii="LouguiyaFR" w:hAnsi="LouguiyaFR"/>
                    <w:b/>
                    <w:lang w:eastAsia="x-none"/>
                  </w:rPr>
                  <w:t>3/02/2025</w:t>
                </w:r>
              </w:p>
            </w:tc>
          </w:tr>
          <w:tr w:rsidR="0011765C" w:rsidRPr="00004C5F" w14:paraId="3E35273A" w14:textId="77777777" w:rsidTr="007E5DE9">
            <w:trPr>
              <w:cantSplit/>
              <w:trHeight w:val="276"/>
            </w:trPr>
            <w:tc>
              <w:tcPr>
                <w:tcW w:w="2141" w:type="dxa"/>
                <w:vMerge w:val="restart"/>
                <w:tcBorders>
                  <w:top w:val="single" w:sz="4" w:space="0" w:color="auto"/>
                  <w:left w:val="single" w:sz="6" w:space="0" w:color="auto"/>
                  <w:right w:val="single" w:sz="6" w:space="0" w:color="auto"/>
                </w:tcBorders>
              </w:tcPr>
              <w:p w14:paraId="0FC8288D" w14:textId="48FF0FDD" w:rsidR="004A7526" w:rsidRPr="00004C5F" w:rsidRDefault="007E5DE9" w:rsidP="0011765C">
                <w:pPr>
                  <w:tabs>
                    <w:tab w:val="center" w:pos="4536"/>
                    <w:tab w:val="right" w:pos="9072"/>
                  </w:tabs>
                  <w:rPr>
                    <w:rFonts w:ascii="Arial" w:hAnsi="Arial"/>
                    <w:lang w:eastAsia="x-none"/>
                  </w:rPr>
                </w:pPr>
                <w:r w:rsidRPr="007E5DE9">
                  <w:rPr>
                    <w:rFonts w:ascii="Times New Roman" w:hAnsi="Times New Roman"/>
                    <w:noProof/>
                    <w:sz w:val="22"/>
                    <w:szCs w:val="20"/>
                  </w:rPr>
                  <w:drawing>
                    <wp:inline distT="0" distB="0" distL="0" distR="0" wp14:anchorId="7C105CE2" wp14:editId="1AC854DF">
                      <wp:extent cx="1200150" cy="400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pic:spPr>
                          </pic:pic>
                        </a:graphicData>
                      </a:graphic>
                    </wp:inline>
                  </w:drawing>
                </w:r>
              </w:p>
            </w:tc>
            <w:tc>
              <w:tcPr>
                <w:tcW w:w="5496" w:type="dxa"/>
                <w:vMerge w:val="restart"/>
                <w:tcBorders>
                  <w:top w:val="single" w:sz="4" w:space="0" w:color="auto"/>
                  <w:left w:val="single" w:sz="6" w:space="0" w:color="auto"/>
                  <w:right w:val="single" w:sz="6" w:space="0" w:color="auto"/>
                </w:tcBorders>
              </w:tcPr>
              <w:p w14:paraId="0CC875E1" w14:textId="0ECE908D" w:rsidR="004A7526" w:rsidRPr="005B5948" w:rsidRDefault="00930524" w:rsidP="0011765C">
                <w:pPr>
                  <w:tabs>
                    <w:tab w:val="left" w:pos="18995"/>
                  </w:tabs>
                  <w:jc w:val="center"/>
                </w:pPr>
                <w:r>
                  <w:rPr>
                    <w:rFonts w:ascii="LouguiyaFR" w:hAnsi="LouguiyaFR"/>
                    <w:b/>
                    <w:bCs/>
                    <w:sz w:val="23"/>
                    <w:szCs w:val="23"/>
                  </w:rPr>
                  <w:t>C</w:t>
                </w:r>
                <w:r w:rsidR="00B853B2">
                  <w:rPr>
                    <w:rFonts w:ascii="LouguiyaFR" w:hAnsi="LouguiyaFR"/>
                    <w:b/>
                    <w:bCs/>
                    <w:sz w:val="23"/>
                    <w:szCs w:val="23"/>
                  </w:rPr>
                  <w:t>onditions générales d’exécution</w:t>
                </w:r>
                <w:r>
                  <w:rPr>
                    <w:rFonts w:ascii="LouguiyaFR" w:hAnsi="LouguiyaFR"/>
                    <w:b/>
                    <w:bCs/>
                    <w:sz w:val="23"/>
                    <w:szCs w:val="23"/>
                  </w:rPr>
                  <w:t xml:space="preserve"> des prestations</w:t>
                </w:r>
              </w:p>
              <w:p w14:paraId="015EE540" w14:textId="77777777" w:rsidR="004A7526" w:rsidRPr="00004C5F" w:rsidRDefault="004A7526" w:rsidP="0011765C">
                <w:pPr>
                  <w:tabs>
                    <w:tab w:val="center" w:pos="4536"/>
                    <w:tab w:val="right" w:pos="9072"/>
                  </w:tabs>
                  <w:jc w:val="center"/>
                  <w:rPr>
                    <w:rFonts w:ascii="Arial" w:hAnsi="Arial"/>
                    <w:bCs/>
                    <w:lang w:eastAsia="x-none"/>
                  </w:rPr>
                </w:pPr>
              </w:p>
            </w:tc>
            <w:tc>
              <w:tcPr>
                <w:tcW w:w="2782" w:type="dxa"/>
                <w:vMerge/>
                <w:tcBorders>
                  <w:left w:val="single" w:sz="6" w:space="0" w:color="auto"/>
                  <w:bottom w:val="single" w:sz="4" w:space="0" w:color="auto"/>
                  <w:right w:val="single" w:sz="6" w:space="0" w:color="auto"/>
                </w:tcBorders>
              </w:tcPr>
              <w:p w14:paraId="308D77AE" w14:textId="77777777" w:rsidR="004A7526" w:rsidRPr="00004C5F" w:rsidRDefault="004A7526" w:rsidP="0011765C">
                <w:pPr>
                  <w:tabs>
                    <w:tab w:val="center" w:pos="4536"/>
                    <w:tab w:val="right" w:pos="9072"/>
                  </w:tabs>
                  <w:rPr>
                    <w:rFonts w:ascii="Arial" w:hAnsi="Arial"/>
                    <w:b/>
                    <w:lang w:eastAsia="x-none"/>
                  </w:rPr>
                </w:pPr>
              </w:p>
            </w:tc>
          </w:tr>
          <w:tr w:rsidR="0011765C" w:rsidRPr="00004C5F" w14:paraId="35734753" w14:textId="77777777" w:rsidTr="007E5DE9">
            <w:trPr>
              <w:cantSplit/>
              <w:trHeight w:val="457"/>
            </w:trPr>
            <w:tc>
              <w:tcPr>
                <w:tcW w:w="2141" w:type="dxa"/>
                <w:vMerge/>
                <w:tcBorders>
                  <w:left w:val="single" w:sz="6" w:space="0" w:color="auto"/>
                  <w:bottom w:val="single" w:sz="6" w:space="0" w:color="auto"/>
                  <w:right w:val="single" w:sz="6" w:space="0" w:color="auto"/>
                </w:tcBorders>
              </w:tcPr>
              <w:p w14:paraId="182EB952" w14:textId="77777777" w:rsidR="004A7526" w:rsidRPr="00004C5F" w:rsidRDefault="004A7526" w:rsidP="0011765C">
                <w:pPr>
                  <w:tabs>
                    <w:tab w:val="center" w:pos="4536"/>
                    <w:tab w:val="right" w:pos="9072"/>
                  </w:tabs>
                  <w:rPr>
                    <w:rFonts w:ascii="Arial" w:hAnsi="Arial"/>
                    <w:lang w:eastAsia="x-none"/>
                  </w:rPr>
                </w:pPr>
              </w:p>
            </w:tc>
            <w:tc>
              <w:tcPr>
                <w:tcW w:w="5496" w:type="dxa"/>
                <w:vMerge/>
                <w:tcBorders>
                  <w:top w:val="single" w:sz="4" w:space="0" w:color="auto"/>
                  <w:left w:val="single" w:sz="6" w:space="0" w:color="auto"/>
                  <w:bottom w:val="single" w:sz="6" w:space="0" w:color="auto"/>
                  <w:right w:val="single" w:sz="6" w:space="0" w:color="auto"/>
                </w:tcBorders>
              </w:tcPr>
              <w:p w14:paraId="53884778" w14:textId="77777777" w:rsidR="004A7526" w:rsidRPr="00004C5F" w:rsidRDefault="004A7526" w:rsidP="0011765C">
                <w:pPr>
                  <w:tabs>
                    <w:tab w:val="center" w:pos="4536"/>
                    <w:tab w:val="right" w:pos="9072"/>
                  </w:tabs>
                  <w:rPr>
                    <w:rFonts w:ascii="Arial" w:hAnsi="Arial"/>
                    <w:b/>
                    <w:lang w:eastAsia="x-none"/>
                  </w:rPr>
                </w:pPr>
              </w:p>
            </w:tc>
            <w:tc>
              <w:tcPr>
                <w:tcW w:w="2782" w:type="dxa"/>
                <w:tcBorders>
                  <w:top w:val="single" w:sz="4" w:space="0" w:color="auto"/>
                  <w:left w:val="single" w:sz="6" w:space="0" w:color="auto"/>
                  <w:bottom w:val="single" w:sz="6" w:space="0" w:color="auto"/>
                  <w:right w:val="single" w:sz="6" w:space="0" w:color="auto"/>
                </w:tcBorders>
              </w:tcPr>
              <w:p w14:paraId="2E2AA7C7" w14:textId="77777777" w:rsidR="004A7526" w:rsidRPr="0033177C" w:rsidRDefault="00326600" w:rsidP="0011765C">
                <w:pPr>
                  <w:tabs>
                    <w:tab w:val="center" w:pos="4536"/>
                    <w:tab w:val="right" w:pos="9072"/>
                  </w:tabs>
                  <w:rPr>
                    <w:rFonts w:ascii="LouguiyaFR" w:hAnsi="LouguiyaFR"/>
                    <w:lang w:eastAsia="x-none"/>
                  </w:rPr>
                </w:pPr>
                <w:r w:rsidRPr="0033177C">
                  <w:rPr>
                    <w:rFonts w:ascii="LouguiyaFR" w:hAnsi="LouguiyaFR"/>
                    <w:lang w:eastAsia="x-none"/>
                  </w:rPr>
                  <w:t xml:space="preserve">  Page </w:t>
                </w:r>
                <w:r w:rsidRPr="0033177C">
                  <w:rPr>
                    <w:rFonts w:ascii="LouguiyaFR" w:hAnsi="LouguiyaFR"/>
                    <w:b/>
                    <w:bCs/>
                    <w:lang w:eastAsia="x-none"/>
                  </w:rPr>
                  <w:fldChar w:fldCharType="begin"/>
                </w:r>
                <w:r w:rsidRPr="0033177C">
                  <w:rPr>
                    <w:rFonts w:ascii="LouguiyaFR" w:hAnsi="LouguiyaFR"/>
                    <w:b/>
                    <w:bCs/>
                    <w:lang w:eastAsia="x-none"/>
                  </w:rPr>
                  <w:instrText>PAGE</w:instrText>
                </w:r>
                <w:r w:rsidRPr="0033177C">
                  <w:rPr>
                    <w:rFonts w:ascii="LouguiyaFR" w:hAnsi="LouguiyaFR"/>
                    <w:b/>
                    <w:bCs/>
                    <w:lang w:eastAsia="x-none"/>
                  </w:rPr>
                  <w:fldChar w:fldCharType="separate"/>
                </w:r>
                <w:r w:rsidR="003466BF">
                  <w:rPr>
                    <w:rFonts w:ascii="LouguiyaFR" w:hAnsi="LouguiyaFR"/>
                    <w:b/>
                    <w:bCs/>
                    <w:noProof/>
                    <w:lang w:eastAsia="x-none"/>
                  </w:rPr>
                  <w:t>1</w:t>
                </w:r>
                <w:r w:rsidRPr="0033177C">
                  <w:rPr>
                    <w:rFonts w:ascii="LouguiyaFR" w:hAnsi="LouguiyaFR"/>
                    <w:lang w:val="x-none" w:eastAsia="x-none"/>
                  </w:rPr>
                  <w:fldChar w:fldCharType="end"/>
                </w:r>
                <w:r w:rsidRPr="0033177C">
                  <w:rPr>
                    <w:rFonts w:ascii="LouguiyaFR" w:hAnsi="LouguiyaFR"/>
                    <w:lang w:eastAsia="x-none"/>
                  </w:rPr>
                  <w:t xml:space="preserve"> / </w:t>
                </w:r>
                <w:r w:rsidRPr="0033177C">
                  <w:rPr>
                    <w:rFonts w:ascii="LouguiyaFR" w:hAnsi="LouguiyaFR"/>
                    <w:b/>
                    <w:bCs/>
                    <w:lang w:eastAsia="x-none"/>
                  </w:rPr>
                  <w:fldChar w:fldCharType="begin"/>
                </w:r>
                <w:r w:rsidRPr="0033177C">
                  <w:rPr>
                    <w:rFonts w:ascii="LouguiyaFR" w:hAnsi="LouguiyaFR"/>
                    <w:b/>
                    <w:bCs/>
                    <w:lang w:eastAsia="x-none"/>
                  </w:rPr>
                  <w:instrText>NUMPAGES</w:instrText>
                </w:r>
                <w:r w:rsidRPr="0033177C">
                  <w:rPr>
                    <w:rFonts w:ascii="LouguiyaFR" w:hAnsi="LouguiyaFR"/>
                    <w:b/>
                    <w:bCs/>
                    <w:lang w:eastAsia="x-none"/>
                  </w:rPr>
                  <w:fldChar w:fldCharType="separate"/>
                </w:r>
                <w:r w:rsidR="003466BF">
                  <w:rPr>
                    <w:rFonts w:ascii="LouguiyaFR" w:hAnsi="LouguiyaFR"/>
                    <w:b/>
                    <w:bCs/>
                    <w:noProof/>
                    <w:lang w:eastAsia="x-none"/>
                  </w:rPr>
                  <w:t>3</w:t>
                </w:r>
                <w:r w:rsidRPr="0033177C">
                  <w:rPr>
                    <w:rFonts w:ascii="LouguiyaFR" w:hAnsi="LouguiyaFR"/>
                    <w:lang w:val="x-none" w:eastAsia="x-none"/>
                  </w:rPr>
                  <w:fldChar w:fldCharType="end"/>
                </w:r>
              </w:p>
            </w:tc>
          </w:tr>
        </w:tbl>
        <w:p w14:paraId="22840050" w14:textId="77777777" w:rsidR="004A7526" w:rsidRDefault="004A7526">
          <w:pPr>
            <w:rPr>
              <w:i/>
            </w:rPr>
          </w:pPr>
        </w:p>
      </w:tc>
      <w:tc>
        <w:tcPr>
          <w:tcW w:w="6120" w:type="dxa"/>
        </w:tcPr>
        <w:p w14:paraId="3D0CC9A4" w14:textId="77777777" w:rsidR="004A7526" w:rsidRDefault="004A7526" w:rsidP="00B6435D">
          <w:pPr>
            <w:rPr>
              <w:i/>
              <w:sz w:val="16"/>
              <w:szCs w:val="16"/>
            </w:rPr>
          </w:pPr>
        </w:p>
      </w:tc>
    </w:tr>
  </w:tbl>
  <w:p w14:paraId="5A3B9C99" w14:textId="77777777" w:rsidR="004A7526" w:rsidRDefault="004A7526" w:rsidP="00B643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C6A20"/>
    <w:multiLevelType w:val="hybridMultilevel"/>
    <w:tmpl w:val="6554D7C8"/>
    <w:lvl w:ilvl="0" w:tplc="040C0013">
      <w:start w:val="1"/>
      <w:numFmt w:val="upperRoman"/>
      <w:lvlText w:val="%1."/>
      <w:lvlJc w:val="righ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 w15:restartNumberingAfterBreak="0">
    <w:nsid w:val="3167792C"/>
    <w:multiLevelType w:val="hybridMultilevel"/>
    <w:tmpl w:val="7A324F84"/>
    <w:lvl w:ilvl="0" w:tplc="CB82DC06">
      <w:numFmt w:val="bullet"/>
      <w:lvlText w:val="-"/>
      <w:lvlJc w:val="left"/>
      <w:pPr>
        <w:ind w:left="917" w:hanging="360"/>
      </w:pPr>
      <w:rPr>
        <w:rFonts w:ascii="LouguiyaFR" w:eastAsia="Calibri" w:hAnsi="LouguiyaFR" w:cs="Calibri" w:hint="default"/>
      </w:rPr>
    </w:lvl>
    <w:lvl w:ilvl="1" w:tplc="040C0003" w:tentative="1">
      <w:start w:val="1"/>
      <w:numFmt w:val="bullet"/>
      <w:lvlText w:val="o"/>
      <w:lvlJc w:val="left"/>
      <w:pPr>
        <w:ind w:left="1637" w:hanging="360"/>
      </w:pPr>
      <w:rPr>
        <w:rFonts w:ascii="Courier New" w:hAnsi="Courier New" w:cs="Courier New" w:hint="default"/>
      </w:rPr>
    </w:lvl>
    <w:lvl w:ilvl="2" w:tplc="040C0005" w:tentative="1">
      <w:start w:val="1"/>
      <w:numFmt w:val="bullet"/>
      <w:lvlText w:val=""/>
      <w:lvlJc w:val="left"/>
      <w:pPr>
        <w:ind w:left="2357" w:hanging="360"/>
      </w:pPr>
      <w:rPr>
        <w:rFonts w:ascii="Wingdings" w:hAnsi="Wingdings" w:hint="default"/>
      </w:rPr>
    </w:lvl>
    <w:lvl w:ilvl="3" w:tplc="040C0001" w:tentative="1">
      <w:start w:val="1"/>
      <w:numFmt w:val="bullet"/>
      <w:lvlText w:val=""/>
      <w:lvlJc w:val="left"/>
      <w:pPr>
        <w:ind w:left="3077" w:hanging="360"/>
      </w:pPr>
      <w:rPr>
        <w:rFonts w:ascii="Symbol" w:hAnsi="Symbol" w:hint="default"/>
      </w:rPr>
    </w:lvl>
    <w:lvl w:ilvl="4" w:tplc="040C0003" w:tentative="1">
      <w:start w:val="1"/>
      <w:numFmt w:val="bullet"/>
      <w:lvlText w:val="o"/>
      <w:lvlJc w:val="left"/>
      <w:pPr>
        <w:ind w:left="3797" w:hanging="360"/>
      </w:pPr>
      <w:rPr>
        <w:rFonts w:ascii="Courier New" w:hAnsi="Courier New" w:cs="Courier New" w:hint="default"/>
      </w:rPr>
    </w:lvl>
    <w:lvl w:ilvl="5" w:tplc="040C0005" w:tentative="1">
      <w:start w:val="1"/>
      <w:numFmt w:val="bullet"/>
      <w:lvlText w:val=""/>
      <w:lvlJc w:val="left"/>
      <w:pPr>
        <w:ind w:left="4517" w:hanging="360"/>
      </w:pPr>
      <w:rPr>
        <w:rFonts w:ascii="Wingdings" w:hAnsi="Wingdings" w:hint="default"/>
      </w:rPr>
    </w:lvl>
    <w:lvl w:ilvl="6" w:tplc="040C0001" w:tentative="1">
      <w:start w:val="1"/>
      <w:numFmt w:val="bullet"/>
      <w:lvlText w:val=""/>
      <w:lvlJc w:val="left"/>
      <w:pPr>
        <w:ind w:left="5237" w:hanging="360"/>
      </w:pPr>
      <w:rPr>
        <w:rFonts w:ascii="Symbol" w:hAnsi="Symbol" w:hint="default"/>
      </w:rPr>
    </w:lvl>
    <w:lvl w:ilvl="7" w:tplc="040C0003" w:tentative="1">
      <w:start w:val="1"/>
      <w:numFmt w:val="bullet"/>
      <w:lvlText w:val="o"/>
      <w:lvlJc w:val="left"/>
      <w:pPr>
        <w:ind w:left="5957" w:hanging="360"/>
      </w:pPr>
      <w:rPr>
        <w:rFonts w:ascii="Courier New" w:hAnsi="Courier New" w:cs="Courier New" w:hint="default"/>
      </w:rPr>
    </w:lvl>
    <w:lvl w:ilvl="8" w:tplc="040C0005" w:tentative="1">
      <w:start w:val="1"/>
      <w:numFmt w:val="bullet"/>
      <w:lvlText w:val=""/>
      <w:lvlJc w:val="left"/>
      <w:pPr>
        <w:ind w:left="6677" w:hanging="360"/>
      </w:pPr>
      <w:rPr>
        <w:rFonts w:ascii="Wingdings" w:hAnsi="Wingdings" w:hint="default"/>
      </w:rPr>
    </w:lvl>
  </w:abstractNum>
  <w:abstractNum w:abstractNumId="2" w15:restartNumberingAfterBreak="0">
    <w:nsid w:val="391F220A"/>
    <w:multiLevelType w:val="hybridMultilevel"/>
    <w:tmpl w:val="CDDCE7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7981C7F"/>
    <w:multiLevelType w:val="hybridMultilevel"/>
    <w:tmpl w:val="8BD26A44"/>
    <w:lvl w:ilvl="0" w:tplc="0D1A1114">
      <w:start w:val="3"/>
      <w:numFmt w:val="bullet"/>
      <w:lvlText w:val="-"/>
      <w:lvlJc w:val="left"/>
      <w:pPr>
        <w:ind w:left="720" w:hanging="360"/>
      </w:pPr>
      <w:rPr>
        <w:rFonts w:ascii="LouguiyaFR" w:eastAsia="Times New Roman" w:hAnsi="LouguiyaF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ED6D1A"/>
    <w:multiLevelType w:val="hybridMultilevel"/>
    <w:tmpl w:val="B82AADD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1657776">
    <w:abstractNumId w:val="0"/>
  </w:num>
  <w:num w:numId="2" w16cid:durableId="1230268282">
    <w:abstractNumId w:val="3"/>
  </w:num>
  <w:num w:numId="3" w16cid:durableId="1064723568">
    <w:abstractNumId w:val="4"/>
  </w:num>
  <w:num w:numId="4" w16cid:durableId="320693442">
    <w:abstractNumId w:val="2"/>
  </w:num>
  <w:num w:numId="5" w16cid:durableId="1155730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24"/>
    <w:rsid w:val="00010598"/>
    <w:rsid w:val="00120A90"/>
    <w:rsid w:val="00127422"/>
    <w:rsid w:val="001C4C6D"/>
    <w:rsid w:val="00220A7A"/>
    <w:rsid w:val="00326600"/>
    <w:rsid w:val="003466BF"/>
    <w:rsid w:val="00380881"/>
    <w:rsid w:val="003B58B3"/>
    <w:rsid w:val="00402AD7"/>
    <w:rsid w:val="004458A2"/>
    <w:rsid w:val="00473A07"/>
    <w:rsid w:val="004A7526"/>
    <w:rsid w:val="004F3994"/>
    <w:rsid w:val="00503D69"/>
    <w:rsid w:val="00613D73"/>
    <w:rsid w:val="00672B33"/>
    <w:rsid w:val="006D58C7"/>
    <w:rsid w:val="00753ED5"/>
    <w:rsid w:val="0076631C"/>
    <w:rsid w:val="007E2C16"/>
    <w:rsid w:val="007E5DE9"/>
    <w:rsid w:val="0088400A"/>
    <w:rsid w:val="008A2B82"/>
    <w:rsid w:val="00930524"/>
    <w:rsid w:val="0098023E"/>
    <w:rsid w:val="009A0043"/>
    <w:rsid w:val="009E5F8C"/>
    <w:rsid w:val="00A60A00"/>
    <w:rsid w:val="00AB031A"/>
    <w:rsid w:val="00AB119B"/>
    <w:rsid w:val="00B853B2"/>
    <w:rsid w:val="00B9323C"/>
    <w:rsid w:val="00BD3BDC"/>
    <w:rsid w:val="00C55BAF"/>
    <w:rsid w:val="00C60AF8"/>
    <w:rsid w:val="00C67384"/>
    <w:rsid w:val="00CA1022"/>
    <w:rsid w:val="00D4480D"/>
    <w:rsid w:val="00DF0C0D"/>
    <w:rsid w:val="00E7199F"/>
    <w:rsid w:val="00EF7226"/>
    <w:rsid w:val="00F44B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631A8"/>
  <w15:chartTrackingRefBased/>
  <w15:docId w15:val="{5E66C970-373E-4A9A-ADAC-A47C961A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524"/>
    <w:pPr>
      <w:spacing w:after="0" w:line="240" w:lineRule="auto"/>
    </w:pPr>
    <w:rPr>
      <w:rFonts w:ascii="Tahoma" w:eastAsia="Times New Roman" w:hAnsi="Tahoma"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930524"/>
    <w:pPr>
      <w:tabs>
        <w:tab w:val="center" w:pos="4536"/>
        <w:tab w:val="right" w:pos="9072"/>
      </w:tabs>
    </w:pPr>
  </w:style>
  <w:style w:type="character" w:customStyle="1" w:styleId="En-tteCar">
    <w:name w:val="En-tête Car"/>
    <w:basedOn w:val="Policepardfaut"/>
    <w:link w:val="En-tte"/>
    <w:semiHidden/>
    <w:rsid w:val="00930524"/>
    <w:rPr>
      <w:rFonts w:ascii="Tahoma" w:eastAsia="Times New Roman" w:hAnsi="Tahoma" w:cs="Times New Roman"/>
      <w:sz w:val="20"/>
      <w:szCs w:val="24"/>
      <w:lang w:eastAsia="fr-FR"/>
    </w:rPr>
  </w:style>
  <w:style w:type="paragraph" w:styleId="Pieddepage">
    <w:name w:val="footer"/>
    <w:basedOn w:val="Normal"/>
    <w:link w:val="PieddepageCar"/>
    <w:semiHidden/>
    <w:rsid w:val="00930524"/>
    <w:pPr>
      <w:tabs>
        <w:tab w:val="center" w:pos="4536"/>
        <w:tab w:val="right" w:pos="9072"/>
      </w:tabs>
    </w:pPr>
  </w:style>
  <w:style w:type="character" w:customStyle="1" w:styleId="PieddepageCar">
    <w:name w:val="Pied de page Car"/>
    <w:basedOn w:val="Policepardfaut"/>
    <w:link w:val="Pieddepage"/>
    <w:semiHidden/>
    <w:rsid w:val="00930524"/>
    <w:rPr>
      <w:rFonts w:ascii="Tahoma" w:eastAsia="Times New Roman" w:hAnsi="Tahoma" w:cs="Times New Roman"/>
      <w:sz w:val="20"/>
      <w:szCs w:val="24"/>
      <w:lang w:eastAsia="fr-FR"/>
    </w:rPr>
  </w:style>
  <w:style w:type="character" w:styleId="Numrodepage">
    <w:name w:val="page number"/>
    <w:basedOn w:val="Policepardfaut"/>
    <w:semiHidden/>
    <w:rsid w:val="00930524"/>
  </w:style>
  <w:style w:type="paragraph" w:styleId="Paragraphedeliste">
    <w:name w:val="List Paragraph"/>
    <w:basedOn w:val="Normal"/>
    <w:uiPriority w:val="34"/>
    <w:qFormat/>
    <w:rsid w:val="00930524"/>
    <w:pPr>
      <w:ind w:left="720"/>
      <w:contextualSpacing/>
    </w:pPr>
  </w:style>
  <w:style w:type="character" w:styleId="Marquedecommentaire">
    <w:name w:val="annotation reference"/>
    <w:uiPriority w:val="99"/>
    <w:rsid w:val="00930524"/>
    <w:rPr>
      <w:sz w:val="16"/>
      <w:szCs w:val="16"/>
    </w:rPr>
  </w:style>
  <w:style w:type="paragraph" w:styleId="Commentaire">
    <w:name w:val="annotation text"/>
    <w:basedOn w:val="Normal"/>
    <w:link w:val="CommentaireCar"/>
    <w:uiPriority w:val="99"/>
    <w:rsid w:val="00930524"/>
    <w:rPr>
      <w:rFonts w:ascii="Times New Roman" w:eastAsia="PMingLiU" w:hAnsi="Times New Roman"/>
      <w:szCs w:val="20"/>
      <w:lang w:eastAsia="zh-TW"/>
    </w:rPr>
  </w:style>
  <w:style w:type="character" w:customStyle="1" w:styleId="CommentaireCar">
    <w:name w:val="Commentaire Car"/>
    <w:basedOn w:val="Policepardfaut"/>
    <w:link w:val="Commentaire"/>
    <w:uiPriority w:val="99"/>
    <w:rsid w:val="00930524"/>
    <w:rPr>
      <w:rFonts w:ascii="Times New Roman" w:eastAsia="PMingLiU" w:hAnsi="Times New Roman" w:cs="Times New Roman"/>
      <w:sz w:val="20"/>
      <w:szCs w:val="20"/>
      <w:lang w:eastAsia="zh-TW"/>
    </w:rPr>
  </w:style>
  <w:style w:type="paragraph" w:styleId="Textedebulles">
    <w:name w:val="Balloon Text"/>
    <w:basedOn w:val="Normal"/>
    <w:link w:val="TextedebullesCar"/>
    <w:uiPriority w:val="99"/>
    <w:semiHidden/>
    <w:unhideWhenUsed/>
    <w:rsid w:val="009305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052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1084</Words>
  <Characters>5962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Contact ONANOR</cp:lastModifiedBy>
  <cp:revision>13</cp:revision>
  <cp:lastPrinted>2025-07-02T10:41:00Z</cp:lastPrinted>
  <dcterms:created xsi:type="dcterms:W3CDTF">2025-06-09T16:17:00Z</dcterms:created>
  <dcterms:modified xsi:type="dcterms:W3CDTF">2025-11-15T15:27:00Z</dcterms:modified>
</cp:coreProperties>
</file>